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21.jpeg" ContentType="image/jpeg"/>
  <Override PartName="/word/media/image20.jpeg" ContentType="image/jpeg"/>
  <Override PartName="/word/media/image3.png" ContentType="image/png"/>
  <Override PartName="/word/media/image4.png" ContentType="image/png"/>
  <Override PartName="/word/media/image1.png" ContentType="image/png"/>
  <Override PartName="/word/media/image2.png" ContentType="image/png"/>
  <Override PartName="/word/media/image22.png" ContentType="image/png"/>
  <Override PartName="/word/media/image18.png" ContentType="image/png"/>
  <Override PartName="/word/media/image5.jpeg" ContentType="image/jpeg"/>
  <Override PartName="/word/media/image6.jpeg" ContentType="image/jpeg"/>
  <Override PartName="/word/media/image16.png" ContentType="image/png"/>
  <Override PartName="/word/media/image7.jpeg" ContentType="image/jpeg"/>
  <Override PartName="/word/media/image8.jpeg" ContentType="image/jpeg"/>
  <Override PartName="/word/media/image9.jpeg" ContentType="image/jpeg"/>
  <Override PartName="/word/media/image13.png" ContentType="image/png"/>
  <Override PartName="/word/media/image19.jpeg" ContentType="image/jpeg"/>
  <Override PartName="/word/media/image17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1263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hanging="0"/>
        <w:rPr>
          <w:sz w:val="24"/>
          <w:szCs w:val="24"/>
        </w:rPr>
      </w:pPr>
      <w:r>
        <w:drawing>
          <wp:anchor behindDoc="1" distT="0" distB="0" distL="114300" distR="114300" simplePos="0" locked="0" layoutInCell="1" allowOverlap="1" relativeHeight="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925445" cy="185864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</w:t>
      </w:r>
      <w:r>
        <w:rPr>
          <w:color w:val="0D1F63"/>
          <w:sz w:val="24"/>
          <w:szCs w:val="24"/>
        </w:rPr>
        <w:t xml:space="preserve">    </w:t>
      </w:r>
      <w:r>
        <w:rPr>
          <w:b/>
          <w:bCs/>
          <w:color w:val="0D1F63"/>
          <w:sz w:val="80"/>
          <w:szCs w:val="80"/>
        </w:rPr>
        <w:t xml:space="preserve">Краткая презентация       </w:t>
      </w:r>
    </w:p>
    <w:p>
      <w:pPr>
        <w:pStyle w:val="Normal"/>
        <w:ind w:left="0" w:hanging="0"/>
        <w:rPr>
          <w:color w:val="0D1F63"/>
          <w:sz w:val="24"/>
          <w:szCs w:val="24"/>
        </w:rPr>
      </w:pPr>
      <w:r>
        <w:rPr>
          <w:b/>
          <w:bCs/>
          <w:color w:val="0D1F63"/>
          <w:sz w:val="80"/>
          <w:szCs w:val="80"/>
        </w:rPr>
        <w:t xml:space="preserve">    </w:t>
      </w:r>
      <w:r>
        <w:rPr>
          <w:b/>
          <w:bCs/>
          <w:color w:val="0D1F63"/>
          <w:sz w:val="80"/>
          <w:szCs w:val="80"/>
        </w:rPr>
        <w:t>образовательной программы</w:t>
      </w:r>
    </w:p>
    <w:p>
      <w:pPr>
        <w:pStyle w:val="Normal"/>
        <w:ind w:left="0" w:hanging="0"/>
        <w:rPr>
          <w:color w:val="0D1F63"/>
          <w:sz w:val="52"/>
          <w:szCs w:val="52"/>
        </w:rPr>
      </w:pPr>
      <w:r>
        <w:rPr>
          <w:b/>
          <w:bCs/>
          <w:color w:val="0D1F63"/>
          <w:sz w:val="52"/>
          <w:szCs w:val="52"/>
        </w:rPr>
        <w:t xml:space="preserve">      </w:t>
      </w:r>
    </w:p>
    <w:p>
      <w:pPr>
        <w:pStyle w:val="Normal"/>
        <w:ind w:left="0" w:hanging="0"/>
        <w:rPr>
          <w:color w:val="0D1F63"/>
          <w:sz w:val="52"/>
          <w:szCs w:val="52"/>
        </w:rPr>
      </w:pPr>
      <w:r>
        <w:rPr>
          <w:b/>
          <w:bCs/>
          <w:color w:val="0D1F63"/>
          <w:sz w:val="52"/>
          <w:szCs w:val="52"/>
        </w:rPr>
        <w:t xml:space="preserve">      </w:t>
      </w:r>
      <w:r>
        <w:rPr>
          <w:b/>
          <w:bCs/>
          <w:color w:val="0D1F63"/>
          <w:sz w:val="52"/>
          <w:szCs w:val="52"/>
        </w:rPr>
        <w:t xml:space="preserve">Государственного бюджетного дошкольного   </w:t>
      </w:r>
    </w:p>
    <w:p>
      <w:pPr>
        <w:pStyle w:val="Normal"/>
        <w:ind w:left="0" w:hanging="0"/>
        <w:rPr>
          <w:color w:val="0D1F63"/>
          <w:sz w:val="52"/>
          <w:szCs w:val="52"/>
        </w:rPr>
      </w:pPr>
      <w:r>
        <w:rPr>
          <w:b/>
          <w:bCs/>
          <w:color w:val="0D1F63"/>
          <w:sz w:val="52"/>
          <w:szCs w:val="52"/>
        </w:rPr>
        <w:t xml:space="preserve">              </w:t>
      </w:r>
      <w:r>
        <w:rPr>
          <w:b/>
          <w:bCs/>
          <w:color w:val="0D1F63"/>
          <w:sz w:val="52"/>
          <w:szCs w:val="52"/>
        </w:rPr>
        <w:t xml:space="preserve">образовательного учреждения №2 </w:t>
      </w:r>
    </w:p>
    <w:p>
      <w:pPr>
        <w:pStyle w:val="Normal"/>
        <w:ind w:left="0" w:hanging="0"/>
        <w:rPr>
          <w:color w:val="0D1F63"/>
          <w:sz w:val="52"/>
          <w:szCs w:val="52"/>
        </w:rPr>
      </w:pPr>
      <w:r>
        <w:rPr>
          <w:b/>
          <w:bCs/>
          <w:color w:val="0D1F63"/>
          <w:sz w:val="52"/>
          <w:szCs w:val="52"/>
        </w:rPr>
        <w:t xml:space="preserve">                        </w:t>
      </w:r>
      <w:r>
        <w:rPr>
          <w:b/>
          <w:bCs/>
          <w:color w:val="0D1F63"/>
          <w:sz w:val="52"/>
          <w:szCs w:val="52"/>
        </w:rPr>
        <w:t xml:space="preserve">«Цветик-семицветик» </w:t>
      </w:r>
    </w:p>
    <w:p>
      <w:pPr>
        <w:sectPr>
          <w:type w:val="nextPage"/>
          <w:pgSz w:orient="landscape" w:w="14400" w:h="10800"/>
          <w:pgMar w:left="1440" w:right="1440" w:header="0" w:top="1440" w:footer="0" w:bottom="8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0" w:hanging="0"/>
        <w:rPr>
          <w:color w:val="0D1F63"/>
          <w:sz w:val="52"/>
          <w:szCs w:val="52"/>
        </w:rPr>
      </w:pPr>
      <w:r>
        <w:rPr>
          <w:b/>
          <w:bCs/>
          <w:color w:val="0D1F63"/>
          <w:sz w:val="52"/>
          <w:szCs w:val="52"/>
        </w:rPr>
        <w:t xml:space="preserve">                                     </w:t>
      </w:r>
      <w:r>
        <w:rPr>
          <w:b/>
          <w:bCs/>
          <w:color w:val="0D1F63"/>
          <w:sz w:val="52"/>
          <w:szCs w:val="52"/>
        </w:rPr>
        <w:t xml:space="preserve">г. Магас 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63825" cy="1692910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b/>
          <w:b/>
          <w:bCs/>
          <w:color w:val="0D1F63"/>
          <w:sz w:val="40"/>
          <w:szCs w:val="40"/>
        </w:rPr>
      </w:pPr>
      <w:r>
        <w:rPr>
          <w:b/>
          <w:bCs/>
          <w:color w:val="0D1F63"/>
          <w:sz w:val="48"/>
          <w:szCs w:val="48"/>
        </w:rPr>
        <w:t xml:space="preserve">Основная образовательная программа  (ООП) </w:t>
      </w:r>
      <w:r>
        <w:rPr>
          <w:b/>
          <w:bCs/>
          <w:color w:val="0D1F63"/>
          <w:sz w:val="40"/>
          <w:szCs w:val="40"/>
        </w:rPr>
        <w:t xml:space="preserve">— это нормативно-управленческий документ </w:t>
      </w:r>
    </w:p>
    <w:p>
      <w:pPr>
        <w:pStyle w:val="Normal"/>
        <w:jc w:val="center"/>
        <w:rPr>
          <w:b/>
          <w:b/>
          <w:bCs/>
          <w:color w:val="0D1F63"/>
          <w:sz w:val="40"/>
          <w:szCs w:val="40"/>
        </w:rPr>
      </w:pPr>
      <w:r>
        <w:rPr>
          <w:b/>
          <w:bCs/>
          <w:color w:val="0D1F63"/>
          <w:sz w:val="40"/>
          <w:szCs w:val="40"/>
        </w:rPr>
        <w:t>Государственного  бюджетного  дошкольного</w:t>
      </w:r>
    </w:p>
    <w:p>
      <w:pPr>
        <w:pStyle w:val="Normal"/>
        <w:jc w:val="center"/>
        <w:rPr>
          <w:b/>
          <w:b/>
          <w:bCs/>
          <w:color w:val="0D1F63"/>
          <w:sz w:val="40"/>
          <w:szCs w:val="40"/>
        </w:rPr>
      </w:pPr>
      <w:r>
        <w:rPr>
          <w:b/>
          <w:bCs/>
          <w:color w:val="0D1F63"/>
          <w:sz w:val="40"/>
          <w:szCs w:val="40"/>
        </w:rPr>
        <w:t>образовательного учреждения №2 «Цветик-семицветик»</w:t>
      </w:r>
    </w:p>
    <w:p>
      <w:pPr>
        <w:pStyle w:val="Normal"/>
        <w:jc w:val="center"/>
        <w:rPr/>
      </w:pPr>
      <w:r>
        <w:rPr>
          <w:b/>
          <w:bCs/>
          <w:color w:val="0D1F63"/>
          <w:sz w:val="40"/>
          <w:szCs w:val="40"/>
        </w:rPr>
        <w:t>г. Магас, характеризующий специфику содержания  и организацию образовательной деятельности  учреждения.</w:t>
      </w:r>
    </w:p>
    <w:p>
      <w:pPr>
        <w:pStyle w:val="Normal"/>
        <w:jc w:val="center"/>
        <w:rPr>
          <w:b/>
          <w:b/>
          <w:bCs/>
          <w:color w:val="0D1F63"/>
          <w:sz w:val="40"/>
          <w:szCs w:val="40"/>
        </w:rPr>
      </w:pPr>
      <w:r>
        <w:rPr>
          <w:b/>
          <w:bCs/>
          <w:color w:val="0D1F63"/>
          <w:sz w:val="40"/>
          <w:szCs w:val="40"/>
        </w:rPr>
        <w:t xml:space="preserve">Обеспечивает разностороннее развития детей в возрасте </w:t>
      </w:r>
    </w:p>
    <w:p>
      <w:pPr>
        <w:sectPr>
          <w:type w:val="nextPage"/>
          <w:pgSz w:orient="landscape" w:w="14400" w:h="10800"/>
          <w:pgMar w:left="1440" w:right="1440" w:header="0" w:top="1440" w:footer="0" w:bottom="876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jc w:val="center"/>
        <w:rPr>
          <w:b/>
          <w:b/>
          <w:bCs/>
          <w:color w:val="0D1F63"/>
          <w:sz w:val="40"/>
          <w:szCs w:val="40"/>
        </w:rPr>
      </w:pPr>
      <w:r>
        <w:rPr>
          <w:b/>
          <w:bCs/>
          <w:color w:val="0D1F63"/>
          <w:sz w:val="40"/>
          <w:szCs w:val="40"/>
        </w:rPr>
        <w:t>от 3 до 7 лет с учетом их возрастных и индивидуальных особенностей по основным направлениям — физическому,социально-коммуникативному, речевому, познавательному, художественно-эстетическому.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2">
            <wp:simplePos x="0" y="0"/>
            <wp:positionH relativeFrom="page">
              <wp:posOffset>6443980</wp:posOffset>
            </wp:positionH>
            <wp:positionV relativeFrom="page">
              <wp:posOffset>260350</wp:posOffset>
            </wp:positionV>
            <wp:extent cx="2520315" cy="1890395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304415" cy="1464310"/>
            <wp:effectExtent l="0" t="0" r="0" b="0"/>
            <wp:wrapNone/>
            <wp:docPr id="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2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6" w:hanging="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>Структура программы</w:t>
      </w:r>
    </w:p>
    <w:p>
      <w:pPr>
        <w:pStyle w:val="Normal"/>
        <w:spacing w:lineRule="exact" w:line="28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"/>
        </w:numPr>
        <w:tabs>
          <w:tab w:val="left" w:pos="226" w:leader="none"/>
        </w:tabs>
        <w:ind w:left="226" w:hanging="226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  <w:t>Целевой раздел образовательной программы.</w:t>
      </w:r>
    </w:p>
    <w:p>
      <w:pPr>
        <w:pStyle w:val="Normal"/>
        <w:spacing w:lineRule="exact" w:line="11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</w:r>
    </w:p>
    <w:p>
      <w:pPr>
        <w:pStyle w:val="Normal"/>
        <w:ind w:left="6" w:hanging="0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color w:val="002060"/>
        </w:rPr>
        <w:t>Пояснительная записка.</w:t>
      </w:r>
    </w:p>
    <w:p>
      <w:pPr>
        <w:pStyle w:val="Normal"/>
        <w:spacing w:lineRule="exact" w:line="11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</w:r>
    </w:p>
    <w:p>
      <w:pPr>
        <w:pStyle w:val="Normal"/>
        <w:ind w:left="726" w:hanging="0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color w:val="002060"/>
        </w:rPr>
        <w:t>1.1.Цели и задачи реализации Программы</w:t>
      </w:r>
    </w:p>
    <w:p>
      <w:pPr>
        <w:pStyle w:val="Normal"/>
        <w:spacing w:lineRule="exact" w:line="11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</w:r>
    </w:p>
    <w:p>
      <w:pPr>
        <w:pStyle w:val="Normal"/>
        <w:ind w:left="726" w:hanging="0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color w:val="002060"/>
        </w:rPr>
        <w:t>1.2.Принципы и подходы к формированию Программы</w:t>
      </w:r>
    </w:p>
    <w:p>
      <w:pPr>
        <w:pStyle w:val="Normal"/>
        <w:spacing w:lineRule="exact" w:line="11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</w:r>
    </w:p>
    <w:p>
      <w:pPr>
        <w:pStyle w:val="Normal"/>
        <w:ind w:left="726" w:hanging="0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color w:val="002060"/>
        </w:rPr>
        <w:t>1.3.Значимые характеристики для разработки Программы</w:t>
      </w:r>
    </w:p>
    <w:p>
      <w:pPr>
        <w:pStyle w:val="Normal"/>
        <w:spacing w:lineRule="exact" w:line="11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</w:r>
    </w:p>
    <w:p>
      <w:pPr>
        <w:pStyle w:val="Normal"/>
        <w:ind w:left="726" w:hanging="0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color w:val="002060"/>
        </w:rPr>
        <w:t>1.4.Планируемые результаты освоения Программы, формируемой участниками образовательного процесса.</w:t>
      </w:r>
    </w:p>
    <w:p>
      <w:pPr>
        <w:pStyle w:val="Normal"/>
        <w:spacing w:lineRule="exact" w:line="275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</w:r>
    </w:p>
    <w:p>
      <w:pPr>
        <w:pStyle w:val="Normal"/>
        <w:numPr>
          <w:ilvl w:val="0"/>
          <w:numId w:val="1"/>
        </w:numPr>
        <w:tabs>
          <w:tab w:val="left" w:pos="226" w:leader="none"/>
        </w:tabs>
        <w:ind w:left="226" w:hanging="226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  <w:t>Содержательный раздел программы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2.1. Система воспитательно-образовательной деятельности по пяти образовательным областям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446" w:hanging="0"/>
        <w:rPr>
          <w:sz w:val="20"/>
          <w:szCs w:val="20"/>
        </w:rPr>
      </w:pPr>
      <w:r>
        <w:rPr>
          <w:rFonts w:eastAsia="Times New Roman"/>
          <w:color w:val="002060"/>
        </w:rPr>
        <w:t>2.1.1.Образовательная область «Социально-коммуникативное развитие»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446" w:hanging="0"/>
        <w:rPr>
          <w:sz w:val="20"/>
          <w:szCs w:val="20"/>
        </w:rPr>
      </w:pPr>
      <w:r>
        <w:rPr>
          <w:rFonts w:eastAsia="Times New Roman"/>
          <w:color w:val="002060"/>
        </w:rPr>
        <w:t>2.1.2.Образовательная область «Развитие речи»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446" w:hanging="0"/>
        <w:rPr>
          <w:sz w:val="20"/>
          <w:szCs w:val="20"/>
        </w:rPr>
      </w:pPr>
      <w:r>
        <w:rPr>
          <w:rFonts w:eastAsia="Times New Roman"/>
          <w:color w:val="002060"/>
        </w:rPr>
        <w:t>2.1.3.Образовательная область «Познавательное развитие»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446" w:hanging="0"/>
        <w:rPr>
          <w:sz w:val="20"/>
          <w:szCs w:val="20"/>
        </w:rPr>
      </w:pPr>
      <w:r>
        <w:rPr>
          <w:rFonts w:eastAsia="Times New Roman"/>
          <w:color w:val="002060"/>
        </w:rPr>
        <w:t>2.1.4.Образовательная область «Художественно-эстетическое развитие»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446" w:hanging="0"/>
        <w:rPr>
          <w:sz w:val="20"/>
          <w:szCs w:val="20"/>
        </w:rPr>
      </w:pPr>
      <w:r>
        <w:rPr>
          <w:rFonts w:eastAsia="Times New Roman"/>
          <w:color w:val="002060"/>
        </w:rPr>
        <w:t>2.1.5.Образовательная область «Физическое развитие»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2.2.Описание вариативных форм, способов, методов и средств реализации Программы, с учетом возрастных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особенностей детей.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2.3.Особенности образовательной деятельности разных видов и культурных практик.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326" w:hanging="0"/>
        <w:rPr>
          <w:sz w:val="20"/>
          <w:szCs w:val="20"/>
        </w:rPr>
      </w:pPr>
      <w:r>
        <w:rPr>
          <w:rFonts w:eastAsia="Times New Roman"/>
          <w:color w:val="002060"/>
        </w:rPr>
        <w:t>2.3.1 Система физкультурно-оздоровительной работы в образовательной организации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2.4.Способы и направления поддержки детской инициативы.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2.5.Система взаимодействия педагогического коллектива с семьями воспитанников.</w:t>
      </w:r>
    </w:p>
    <w:p>
      <w:pPr>
        <w:pStyle w:val="Normal"/>
        <w:spacing w:lineRule="exact" w:line="27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2"/>
        </w:numPr>
        <w:tabs>
          <w:tab w:val="left" w:pos="226" w:leader="none"/>
        </w:tabs>
        <w:ind w:left="226" w:hanging="226"/>
        <w:rPr>
          <w:rFonts w:eastAsia="Times New Roman"/>
          <w:b/>
          <w:b/>
          <w:bCs/>
          <w:color w:val="002060"/>
        </w:rPr>
      </w:pPr>
      <w:r>
        <w:rPr>
          <w:rFonts w:eastAsia="Times New Roman"/>
          <w:b/>
          <w:bCs/>
          <w:color w:val="002060"/>
        </w:rPr>
        <w:t>Организационный раздел.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3.1.Материально-техническое обеспечение программы.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3.2.Обеспечение методическими рекомендациями и средствами обучения и воспитания</w:t>
      </w:r>
    </w:p>
    <w:p>
      <w:pPr>
        <w:pStyle w:val="Normal"/>
        <w:spacing w:lineRule="exact" w:line="2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35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3.3.Организация образовательно-воспитательного процесса в образовательной организации, традиционных событий, праздников, мероприятий.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4">
            <wp:simplePos x="0" y="0"/>
            <wp:positionH relativeFrom="column">
              <wp:posOffset>-846455</wp:posOffset>
            </wp:positionH>
            <wp:positionV relativeFrom="paragraph">
              <wp:posOffset>-134620</wp:posOffset>
            </wp:positionV>
            <wp:extent cx="5452745" cy="1075690"/>
            <wp:effectExtent l="0" t="0" r="0" b="0"/>
            <wp:wrapNone/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3.4.Система сетевого взаимодействия различных учреждений.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334" w:right="1320" w:header="0" w:top="1440" w:footer="0" w:bottom="387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726" w:hanging="0"/>
        <w:rPr>
          <w:sz w:val="20"/>
          <w:szCs w:val="20"/>
        </w:rPr>
      </w:pPr>
      <w:r>
        <w:rPr>
          <w:rFonts w:eastAsia="Times New Roman"/>
          <w:color w:val="002060"/>
        </w:rPr>
        <w:t>3.5.Организация развивающей предметно-пространственной среды.</w:t>
      </w:r>
    </w:p>
    <w:p>
      <w:pPr>
        <w:pStyle w:val="Normal"/>
        <w:spacing w:lineRule="auto" w:line="228"/>
        <w:ind w:left="2280" w:right="500" w:hanging="1202"/>
        <w:rPr/>
      </w:pPr>
      <w:r>
        <w:rPr>
          <w:rFonts w:eastAsia="Times New Roman"/>
          <w:b/>
          <w:bCs/>
          <w:color w:val="002060"/>
          <w:sz w:val="56"/>
          <w:szCs w:val="56"/>
        </w:rPr>
        <w:t xml:space="preserve">         </w:t>
      </w:r>
      <w:r>
        <w:rPr>
          <w:rFonts w:eastAsia="Times New Roman"/>
          <w:b/>
          <w:bCs/>
          <w:color w:val="002060"/>
          <w:sz w:val="56"/>
          <w:szCs w:val="56"/>
        </w:rPr>
        <w:t xml:space="preserve">Образовательная программа </w:t>
      </w:r>
    </w:p>
    <w:p>
      <w:pPr>
        <w:pStyle w:val="Normal"/>
        <w:spacing w:lineRule="auto" w:line="228"/>
        <w:ind w:left="2280" w:right="500" w:hanging="1202"/>
        <w:rPr/>
      </w:pPr>
      <w:r>
        <w:rPr>
          <w:rFonts w:eastAsia="Times New Roman"/>
          <w:b/>
          <w:bCs/>
          <w:color w:val="002060"/>
          <w:sz w:val="56"/>
          <w:szCs w:val="56"/>
        </w:rPr>
        <w:t xml:space="preserve">     </w:t>
      </w:r>
      <w:r>
        <w:rPr>
          <w:rFonts w:eastAsia="Times New Roman"/>
          <w:b/>
          <w:bCs/>
          <w:color w:val="002060"/>
          <w:sz w:val="56"/>
          <w:szCs w:val="56"/>
        </w:rPr>
        <w:t xml:space="preserve">ГБДОУ №2 «Цветик-семицветик» </w:t>
      </w:r>
      <w:r>
        <w:rPr>
          <w:rFonts w:eastAsia="Times New Roman"/>
          <w:b/>
          <w:bCs/>
          <w:color w:val="002060"/>
          <w:sz w:val="55"/>
          <w:szCs w:val="55"/>
        </w:rPr>
        <w:t>разработана в соответствии: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36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04"/>
        <w:ind w:left="820" w:right="240" w:firstLine="699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Содержание образовательного процесса выстроено в соответствии Законом РФ «Об образовании» (29 декабря</w:t>
      </w:r>
    </w:p>
    <w:p>
      <w:pPr>
        <w:pStyle w:val="Normal"/>
        <w:spacing w:lineRule="exact" w:lin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192"/>
        <w:ind w:left="820" w:right="240" w:hanging="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2012 года № 273 - ФЗ), Федерального государственного образовательного стандарта дошкольного образования (зарегистрирован в Минюсте РФ 14 ноября 2013 г. № 30384)</w:t>
      </w:r>
    </w:p>
    <w:p>
      <w:pPr>
        <w:pStyle w:val="Normal"/>
        <w:spacing w:lineRule="exact" w:lin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3"/>
        </w:numPr>
        <w:tabs>
          <w:tab w:val="left" w:pos="1185" w:leader="none"/>
        </w:tabs>
        <w:spacing w:lineRule="auto" w:line="192"/>
        <w:ind w:left="820" w:right="240" w:hanging="10"/>
        <w:jc w:val="both"/>
        <w:rPr>
          <w:rFonts w:eastAsia="Times New Roman"/>
          <w:color w:val="002060"/>
          <w:sz w:val="40"/>
          <w:szCs w:val="40"/>
        </w:rPr>
      </w:pPr>
      <w:r>
        <w:rPr>
          <w:rFonts w:eastAsia="Times New Roman"/>
          <w:color w:val="002060"/>
          <w:sz w:val="40"/>
          <w:szCs w:val="40"/>
        </w:rPr>
        <w:t>с примерной основной общеобразовательной программой дошкольного образования «От рождения до школы » под</w:t>
      </w:r>
    </w:p>
    <w:p>
      <w:pPr>
        <w:pStyle w:val="Normal"/>
        <w:spacing w:lineRule="exact" w:lin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192"/>
        <w:ind w:left="820" w:right="240" w:hanging="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редакцией Н.Е. Вераксы, М. А. Васильевой, Т. С. Комаровой. Основными приоритетными направлениями в деятельности образовательного учреждения являются: обеспечение равных стартовых возможностей для обучения детей в общеобразовательных учреждениях, проведение</w:t>
      </w:r>
    </w:p>
    <w:p>
      <w:pPr>
        <w:pStyle w:val="Normal"/>
        <w:spacing w:lineRule="exact" w:lin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192"/>
        <w:ind w:left="820" w:right="240" w:hanging="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санитарно-гигиенических, профилактических и оздоровительных мероприятий, физическое, социально-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440" w:right="1440" w:header="0" w:top="391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04"/>
        <w:ind w:left="820" w:right="240" w:hanging="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личностное, познавательно-речевое, художественно-эстетическое развитие детей.</w:t>
      </w:r>
    </w:p>
    <w:p>
      <w:pPr>
        <w:pStyle w:val="Normal"/>
        <w:ind w:left="880" w:right="620" w:hanging="0"/>
        <w:jc w:val="right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-913765</wp:posOffset>
            </wp:positionH>
            <wp:positionV relativeFrom="paragraph">
              <wp:posOffset>95250</wp:posOffset>
            </wp:positionV>
            <wp:extent cx="8964295" cy="1308735"/>
            <wp:effectExtent l="0" t="0" r="0" b="0"/>
            <wp:wrapNone/>
            <wp:docPr id="6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002060"/>
          <w:sz w:val="48"/>
          <w:szCs w:val="48"/>
        </w:rPr>
        <w:t>О</w:t>
      </w:r>
      <w:r>
        <w:rPr>
          <w:rFonts w:eastAsia="Times New Roman"/>
          <w:color w:val="002060"/>
          <w:sz w:val="48"/>
          <w:szCs w:val="48"/>
        </w:rPr>
        <w:t>сновной целью деятельности ДОУ является  — создание образовательного пространства   для</w:t>
      </w:r>
    </w:p>
    <w:p>
      <w:pPr>
        <w:pStyle w:val="Normal"/>
        <w:spacing w:lineRule="exact" w:line="4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/>
        <w:ind w:right="-679" w:hanging="0"/>
        <w:jc w:val="center"/>
        <w:rPr>
          <w:sz w:val="20"/>
          <w:szCs w:val="20"/>
        </w:rPr>
      </w:pPr>
      <w:r>
        <w:rPr>
          <w:rFonts w:eastAsia="Times New Roman"/>
          <w:color w:val="002060"/>
          <w:sz w:val="48"/>
          <w:szCs w:val="48"/>
        </w:rPr>
        <w:t>полноценного проживания ребенком дошкольного детства, возможность получения каждым ребенком качественного образования.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/>
        <w:ind w:left="1520" w:hanging="1259"/>
        <w:rPr/>
      </w:pPr>
      <w:r>
        <w:rPr>
          <w:rFonts w:eastAsia="Times New Roman"/>
          <w:b/>
          <w:bCs/>
          <w:i/>
          <w:iCs/>
          <w:color w:val="002060"/>
          <w:sz w:val="34"/>
          <w:szCs w:val="34"/>
        </w:rPr>
        <w:t>Государственное бюджетное дошкольное образовательное учреждение сад №2 «Цветик-семицветик» города Магас  функционирует с 2014 года, расположено в типовом здании,</w:t>
      </w:r>
    </w:p>
    <w:p>
      <w:pPr>
        <w:pStyle w:val="Normal"/>
        <w:spacing w:lineRule="exact" w:line="27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440" w:right="1420" w:header="0" w:top="972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/>
        <w:ind w:right="-659" w:hanging="0"/>
        <w:jc w:val="center"/>
        <w:rPr/>
      </w:pPr>
      <w:r>
        <w:rPr>
          <w:rFonts w:eastAsia="Times New Roman"/>
          <w:b/>
          <w:bCs/>
          <w:i/>
          <w:iCs/>
          <w:color w:val="002060"/>
          <w:sz w:val="34"/>
          <w:szCs w:val="34"/>
        </w:rPr>
        <w:t xml:space="preserve">рассчитанном на 160 детей. Структурной единицей ДОУ является группа детей. В настоящее время в дошкольном образовательном учреждении функционирует 6групп:  1 группа младшего дошкольного возраста, 3 группы среднего дошкольного возраста, 1 группа старшего дошкольного возраста, 1 подготовительная </w:t>
      </w:r>
      <w:r>
        <w:rPr>
          <w:rFonts w:eastAsia="Times New Roman"/>
          <w:b/>
          <w:bCs/>
          <w:i/>
          <w:iCs/>
          <w:color w:val="002060"/>
          <w:sz w:val="34"/>
          <w:szCs w:val="34"/>
        </w:rPr>
        <w:t xml:space="preserve">к школе </w:t>
      </w:r>
      <w:r>
        <w:rPr>
          <w:rFonts w:eastAsia="Times New Roman"/>
          <w:b/>
          <w:bCs/>
          <w:i/>
          <w:iCs/>
          <w:color w:val="002060"/>
          <w:sz w:val="34"/>
          <w:szCs w:val="34"/>
        </w:rPr>
        <w:t>группа.</w:t>
      </w:r>
    </w:p>
    <w:p>
      <w:pPr>
        <w:pStyle w:val="Normal"/>
        <w:spacing w:lineRule="auto" w:line="204"/>
        <w:ind w:left="700" w:hanging="57"/>
        <w:jc w:val="both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6">
            <wp:simplePos x="0" y="0"/>
            <wp:positionH relativeFrom="column">
              <wp:posOffset>-913765</wp:posOffset>
            </wp:positionH>
            <wp:positionV relativeFrom="paragraph">
              <wp:posOffset>165100</wp:posOffset>
            </wp:positionV>
            <wp:extent cx="8964295" cy="1308735"/>
            <wp:effectExtent l="0" t="0" r="0" b="0"/>
            <wp:wrapNone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002060"/>
          <w:sz w:val="46"/>
          <w:szCs w:val="46"/>
        </w:rPr>
        <w:t>П</w:t>
      </w:r>
      <w:r>
        <w:rPr>
          <w:rFonts w:eastAsia="Times New Roman"/>
          <w:color w:val="002060"/>
          <w:sz w:val="46"/>
          <w:szCs w:val="46"/>
        </w:rPr>
        <w:t>рограмма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002060"/>
          <w:sz w:val="46"/>
          <w:szCs w:val="46"/>
        </w:rPr>
        <w:t>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6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440" w:right="1100" w:header="0" w:top="746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700" w:hanging="57"/>
        <w:jc w:val="both"/>
        <w:rPr/>
      </w:pPr>
      <w:r>
        <w:rPr>
          <w:rFonts w:eastAsia="Times New Roman"/>
          <w:b/>
          <w:bCs/>
          <w:color w:val="002060"/>
          <w:sz w:val="46"/>
          <w:szCs w:val="46"/>
        </w:rPr>
        <w:t>Цель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color w:val="002060"/>
          <w:sz w:val="46"/>
          <w:szCs w:val="46"/>
        </w:rPr>
        <w:t>программы</w:t>
      </w:r>
      <w:r>
        <w:rPr>
          <w:rFonts w:eastAsia="Times New Roman"/>
          <w:color w:val="002060"/>
          <w:sz w:val="46"/>
          <w:szCs w:val="46"/>
        </w:rPr>
        <w:t>:</w:t>
      </w:r>
      <w:r>
        <w:rPr>
          <w:rFonts w:eastAsia="Times New Roman"/>
          <w:b/>
          <w:bCs/>
          <w:color w:val="002060"/>
          <w:sz w:val="46"/>
          <w:szCs w:val="46"/>
        </w:rPr>
        <w:t xml:space="preserve"> </w:t>
      </w:r>
      <w:r>
        <w:rPr>
          <w:rFonts w:eastAsia="Times New Roman"/>
          <w:color w:val="002060"/>
          <w:sz w:val="46"/>
          <w:szCs w:val="46"/>
        </w:rPr>
        <w:t>позитивная социализация и</w:t>
      </w:r>
      <w:r>
        <w:rPr>
          <w:rFonts w:eastAsia="Times New Roman"/>
          <w:b/>
          <w:bCs/>
          <w:color w:val="002060"/>
          <w:sz w:val="46"/>
          <w:szCs w:val="46"/>
        </w:rPr>
        <w:t xml:space="preserve"> </w:t>
      </w:r>
      <w:r>
        <w:rPr>
          <w:rFonts w:eastAsia="Times New Roman"/>
          <w:color w:val="002060"/>
          <w:sz w:val="46"/>
          <w:szCs w:val="46"/>
        </w:rPr>
        <w:t>всестороннее развитие ребенка  дошкольного возраста в адекватных его возрасту детских видах деятельности.</w:t>
      </w:r>
    </w:p>
    <w:p>
      <w:pPr>
        <w:pStyle w:val="Normal"/>
        <w:ind w:left="3823" w:hanging="0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7">
            <wp:simplePos x="0" y="0"/>
            <wp:positionH relativeFrom="column">
              <wp:posOffset>-913765</wp:posOffset>
            </wp:positionH>
            <wp:positionV relativeFrom="paragraph">
              <wp:posOffset>2127885</wp:posOffset>
            </wp:positionV>
            <wp:extent cx="8964295" cy="1412875"/>
            <wp:effectExtent l="0" t="0" r="0" b="0"/>
            <wp:wrapNone/>
            <wp:docPr id="8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002060"/>
          <w:sz w:val="46"/>
          <w:szCs w:val="46"/>
        </w:rPr>
        <w:t>П</w:t>
      </w:r>
      <w:r>
        <w:rPr>
          <w:rFonts w:eastAsia="Times New Roman"/>
          <w:color w:val="002060"/>
          <w:sz w:val="46"/>
          <w:szCs w:val="46"/>
        </w:rPr>
        <w:t>рограмма направлена на:</w:t>
      </w:r>
    </w:p>
    <w:p>
      <w:pPr>
        <w:pStyle w:val="Normal"/>
        <w:spacing w:lineRule="exact" w:lin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1"/>
          <w:numId w:val="4"/>
        </w:numPr>
        <w:tabs>
          <w:tab w:val="left" w:pos="497" w:leader="none"/>
        </w:tabs>
        <w:spacing w:lineRule="auto" w:line="206"/>
        <w:ind w:left="403" w:right="260" w:hanging="288"/>
        <w:rPr>
          <w:rFonts w:eastAsia="Times New Roman"/>
          <w:color w:val="002060"/>
          <w:sz w:val="46"/>
          <w:szCs w:val="46"/>
        </w:rPr>
      </w:pPr>
      <w:r>
        <w:rPr>
          <w:rFonts w:eastAsia="Times New Roman"/>
          <w:color w:val="002060"/>
          <w:sz w:val="46"/>
          <w:szCs w:val="46"/>
        </w:rPr>
        <w:t>полноценное проживание ребенком дошкольного детства, обогащение детского развития,</w:t>
      </w:r>
    </w:p>
    <w:p>
      <w:pPr>
        <w:pStyle w:val="Normal"/>
        <w:spacing w:lineRule="exact" w:line="17"/>
        <w:rPr>
          <w:rFonts w:eastAsia="Times New Roman"/>
          <w:color w:val="002060"/>
          <w:sz w:val="46"/>
          <w:szCs w:val="46"/>
        </w:rPr>
      </w:pPr>
      <w:r>
        <w:rPr>
          <w:rFonts w:eastAsia="Times New Roman"/>
          <w:color w:val="002060"/>
          <w:sz w:val="46"/>
          <w:szCs w:val="46"/>
        </w:rPr>
      </w:r>
    </w:p>
    <w:p>
      <w:pPr>
        <w:pStyle w:val="Normal"/>
        <w:numPr>
          <w:ilvl w:val="0"/>
          <w:numId w:val="4"/>
        </w:numPr>
        <w:tabs>
          <w:tab w:val="left" w:pos="266" w:leader="none"/>
        </w:tabs>
        <w:spacing w:lineRule="auto" w:line="204"/>
        <w:ind w:left="403" w:right="400" w:hanging="403"/>
        <w:rPr>
          <w:rFonts w:eastAsia="Times New Roman"/>
          <w:color w:val="002060"/>
          <w:sz w:val="46"/>
          <w:szCs w:val="46"/>
        </w:rPr>
      </w:pPr>
      <w:r>
        <w:rPr>
          <w:rFonts w:eastAsia="Times New Roman"/>
          <w:color w:val="002060"/>
          <w:sz w:val="46"/>
          <w:szCs w:val="46"/>
        </w:rPr>
        <w:t>построение образовательной деятельности на основе индивидуальных особенностей каждого ребенка, при котором ребенок становиться полноправным участником образования и имеет возможность в выборе содержания своего образования;</w:t>
      </w:r>
    </w:p>
    <w:p>
      <w:pPr>
        <w:pStyle w:val="Normal"/>
        <w:spacing w:lineRule="exact" w:lin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35"/>
        <w:ind w:left="3" w:right="5560" w:hanging="0"/>
        <w:rPr>
          <w:sz w:val="20"/>
          <w:szCs w:val="20"/>
        </w:rPr>
      </w:pPr>
      <w:r>
        <w:rPr>
          <w:rFonts w:eastAsia="Times New Roman"/>
          <w:color w:val="002060"/>
          <w:sz w:val="45"/>
          <w:szCs w:val="45"/>
        </w:rPr>
        <w:t>-поддержка детской инициативы; -сотрудничество с семьей;</w:t>
      </w:r>
    </w:p>
    <w:p>
      <w:pPr>
        <w:pStyle w:val="Normal"/>
        <w:spacing w:lineRule="exact" w:lin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06"/>
        <w:ind w:left="403" w:right="400" w:hanging="402"/>
        <w:rPr>
          <w:sz w:val="20"/>
          <w:szCs w:val="20"/>
        </w:rPr>
      </w:pPr>
      <w:r>
        <w:rPr>
          <w:rFonts w:eastAsia="Times New Roman"/>
          <w:color w:val="002060"/>
          <w:sz w:val="46"/>
          <w:szCs w:val="46"/>
        </w:rPr>
        <w:t>-приобщение детей к социокультурным нормам, традициям семьи, общества, и государства;</w:t>
      </w:r>
    </w:p>
    <w:p>
      <w:pPr>
        <w:pStyle w:val="Normal"/>
        <w:spacing w:lineRule="exact" w:lin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5"/>
        </w:numPr>
        <w:tabs>
          <w:tab w:val="left" w:pos="266" w:leader="none"/>
        </w:tabs>
        <w:spacing w:lineRule="auto" w:line="218"/>
        <w:ind w:left="403" w:hanging="403"/>
        <w:rPr>
          <w:rFonts w:eastAsia="Times New Roman"/>
          <w:color w:val="002060"/>
          <w:sz w:val="45"/>
          <w:szCs w:val="45"/>
        </w:rPr>
      </w:pPr>
      <w:r>
        <w:rPr>
          <w:rFonts w:eastAsia="Times New Roman"/>
          <w:color w:val="002060"/>
          <w:sz w:val="45"/>
          <w:szCs w:val="45"/>
        </w:rPr>
        <w:t>формирование познавательных интересов и познавательных действий ребенка в различных видах деятельности;</w:t>
      </w:r>
    </w:p>
    <w:p>
      <w:pPr>
        <w:pStyle w:val="Normal"/>
        <w:spacing w:lineRule="exact" w:line="14"/>
        <w:rPr>
          <w:rFonts w:eastAsia="Times New Roman"/>
          <w:color w:val="002060"/>
          <w:sz w:val="45"/>
          <w:szCs w:val="45"/>
        </w:rPr>
      </w:pPr>
      <w:r>
        <w:rPr>
          <w:rFonts w:eastAsia="Times New Roman"/>
          <w:color w:val="002060"/>
          <w:sz w:val="45"/>
          <w:szCs w:val="45"/>
        </w:rPr>
      </w:r>
    </w:p>
    <w:p>
      <w:pPr>
        <w:pStyle w:val="Normal"/>
        <w:numPr>
          <w:ilvl w:val="0"/>
          <w:numId w:val="5"/>
        </w:numPr>
        <w:tabs>
          <w:tab w:val="left" w:pos="266" w:leader="none"/>
        </w:tabs>
        <w:spacing w:lineRule="auto" w:line="206"/>
        <w:ind w:left="403" w:right="1100" w:hanging="403"/>
        <w:rPr>
          <w:rFonts w:eastAsia="Times New Roman"/>
          <w:color w:val="002060"/>
          <w:sz w:val="46"/>
          <w:szCs w:val="46"/>
        </w:rPr>
      </w:pPr>
      <w:r>
        <w:rPr>
          <w:rFonts w:eastAsia="Times New Roman"/>
          <w:color w:val="002060"/>
          <w:sz w:val="46"/>
          <w:szCs w:val="46"/>
        </w:rPr>
        <w:t>соответствие условий, требований, методов возрасту и особенностям развития;</w:t>
      </w:r>
    </w:p>
    <w:p>
      <w:pPr>
        <w:pStyle w:val="Normal"/>
        <w:spacing w:lineRule="auto" w:line="235"/>
        <w:ind w:left="3" w:hanging="0"/>
        <w:rPr>
          <w:sz w:val="20"/>
          <w:szCs w:val="20"/>
        </w:rPr>
      </w:pPr>
      <w:r>
        <w:rPr>
          <w:rFonts w:eastAsia="Times New Roman"/>
          <w:color w:val="002060"/>
          <w:sz w:val="46"/>
          <w:szCs w:val="46"/>
        </w:rPr>
        <w:t>-учет этнокультурной ситуации развития детей.</w:t>
      </w:r>
    </w:p>
    <w:p>
      <w:pPr>
        <w:sectPr>
          <w:type w:val="nextPage"/>
          <w:pgSz w:orient="landscape" w:w="14400" w:h="10800"/>
          <w:pgMar w:left="1037" w:right="1260" w:header="0" w:top="269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numPr>
          <w:ilvl w:val="0"/>
          <w:numId w:val="6"/>
        </w:numPr>
        <w:tabs>
          <w:tab w:val="left" w:pos="263" w:leader="none"/>
        </w:tabs>
        <w:spacing w:lineRule="auto" w:line="235"/>
        <w:ind w:left="263" w:hanging="263"/>
        <w:rPr>
          <w:rFonts w:eastAsia="Times New Roman"/>
          <w:color w:val="002060"/>
          <w:sz w:val="46"/>
          <w:szCs w:val="46"/>
        </w:rPr>
      </w:pPr>
      <w:r>
        <w:rPr>
          <w:rFonts w:eastAsia="Times New Roman"/>
          <w:color w:val="002060"/>
          <w:sz w:val="46"/>
          <w:szCs w:val="46"/>
        </w:rPr>
        <w:t>решение задач обозначенных в ФГОС.</w:t>
      </w:r>
    </w:p>
    <w:p>
      <w:pPr>
        <w:pStyle w:val="Normal"/>
        <w:spacing w:lineRule="auto" w:line="204"/>
        <w:ind w:left="140" w:hanging="61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8">
            <wp:simplePos x="0" y="0"/>
            <wp:positionH relativeFrom="column">
              <wp:posOffset>-657860</wp:posOffset>
            </wp:positionH>
            <wp:positionV relativeFrom="paragraph">
              <wp:posOffset>-183515</wp:posOffset>
            </wp:positionV>
            <wp:extent cx="8964295" cy="1308735"/>
            <wp:effectExtent l="0" t="0" r="0" b="0"/>
            <wp:wrapNone/>
            <wp:docPr id="9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2060"/>
          <w:sz w:val="40"/>
          <w:szCs w:val="40"/>
        </w:rPr>
        <w:t>С</w:t>
      </w:r>
      <w:r>
        <w:rPr>
          <w:rFonts w:eastAsia="Times New Roman"/>
          <w:b/>
          <w:bCs/>
          <w:color w:val="002060"/>
          <w:sz w:val="40"/>
          <w:szCs w:val="40"/>
        </w:rPr>
        <w:t>одержание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color w:val="002060"/>
          <w:sz w:val="40"/>
          <w:szCs w:val="40"/>
        </w:rPr>
        <w:t>Программы включает совокупность образовательных областей по основным направлениям развития</w:t>
      </w:r>
    </w:p>
    <w:p>
      <w:pPr>
        <w:pStyle w:val="Normal"/>
        <w:spacing w:lineRule="exact" w:lin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04"/>
        <w:ind w:left="140" w:hanging="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(социально-коммуникативное, познавательное, речевое, художественно- эстетическое, физическое).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8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06"/>
        <w:ind w:left="140" w:hanging="1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Образовательная программа ДОУ реализуется на протяжении всего времени пребывания детей в детском саду с 3 до 7 лет.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8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04"/>
        <w:ind w:left="140" w:hanging="1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Программа состоит из обязательной части и части, формируемой участниками образовательных отношений. Обе части являются взаимодополняющими.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9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04"/>
        <w:ind w:left="140" w:hanging="1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Обязательная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color w:val="002060"/>
          <w:sz w:val="40"/>
          <w:szCs w:val="40"/>
        </w:rPr>
        <w:t>часть- это комплекс подходов, который обеспечивает развитие детей во всех пяти образовательных областях. И составляет 60% от ее общего объема.</w:t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90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440" w:right="820" w:header="0" w:top="643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numPr>
          <w:ilvl w:val="0"/>
          <w:numId w:val="7"/>
        </w:numPr>
        <w:tabs>
          <w:tab w:val="left" w:pos="594" w:leader="none"/>
        </w:tabs>
        <w:spacing w:lineRule="auto" w:line="204"/>
        <w:ind w:left="140" w:hanging="10"/>
        <w:jc w:val="both"/>
        <w:rPr>
          <w:rFonts w:eastAsia="Times New Roman"/>
          <w:b/>
          <w:b/>
          <w:bCs/>
          <w:color w:val="002060"/>
          <w:sz w:val="40"/>
          <w:szCs w:val="40"/>
        </w:rPr>
      </w:pPr>
      <w:r>
        <w:rPr>
          <w:rFonts w:eastAsia="Times New Roman"/>
          <w:b/>
          <w:bCs/>
          <w:color w:val="002060"/>
          <w:sz w:val="40"/>
          <w:szCs w:val="40"/>
        </w:rPr>
        <w:t>части, формируемой участниками образовательного процесса представлены самостоятельно разработанные педагогами ДОУ программы дополнительного образования и составляет 40% от общего объема.</w:t>
      </w:r>
    </w:p>
    <w:p>
      <w:pPr>
        <w:pStyle w:val="Normal"/>
        <w:spacing w:lineRule="auto" w:line="240"/>
        <w:ind w:left="1520" w:right="560" w:firstLine="694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9">
            <wp:simplePos x="0" y="0"/>
            <wp:positionH relativeFrom="column">
              <wp:posOffset>-913765</wp:posOffset>
            </wp:positionH>
            <wp:positionV relativeFrom="paragraph">
              <wp:posOffset>-180340</wp:posOffset>
            </wp:positionV>
            <wp:extent cx="8964295" cy="1308735"/>
            <wp:effectExtent l="0" t="0" r="0" b="0"/>
            <wp:wrapNone/>
            <wp:docPr id="10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sz w:val="72"/>
          <w:szCs w:val="72"/>
        </w:rPr>
        <w:t>П</w:t>
      </w:r>
      <w:r>
        <w:rPr>
          <w:rFonts w:eastAsia="Times New Roman"/>
          <w:sz w:val="72"/>
          <w:szCs w:val="72"/>
        </w:rPr>
        <w:t xml:space="preserve">рограмма состоит из трех основных разделов: </w:t>
      </w:r>
      <w:r>
        <w:rPr>
          <w:rFonts w:eastAsia="Times New Roman"/>
          <w:b/>
          <w:bCs/>
          <w:i/>
          <w:iCs/>
          <w:sz w:val="72"/>
          <w:szCs w:val="72"/>
        </w:rPr>
        <w:t>целевой,</w:t>
      </w:r>
    </w:p>
    <w:p>
      <w:pPr>
        <w:pStyle w:val="Normal"/>
        <w:spacing w:lineRule="exact" w:line="3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-639" w:hanging="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72"/>
          <w:szCs w:val="72"/>
        </w:rPr>
        <w:t>содержательный и</w:t>
      </w:r>
    </w:p>
    <w:p>
      <w:pPr>
        <w:pStyle w:val="Normal"/>
        <w:spacing w:lineRule="exact" w:line="3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-639" w:hanging="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72"/>
          <w:szCs w:val="72"/>
        </w:rPr>
        <w:t>организационный</w:t>
      </w:r>
      <w:r>
        <w:rPr>
          <w:rFonts w:eastAsia="Times New Roman"/>
          <w:sz w:val="72"/>
          <w:szCs w:val="72"/>
        </w:rPr>
        <w:t>,</w:t>
      </w:r>
      <w:r>
        <w:rPr>
          <w:rFonts w:eastAsia="Times New Roman"/>
          <w:b/>
          <w:bCs/>
          <w:i/>
          <w:iCs/>
          <w:sz w:val="72"/>
          <w:szCs w:val="72"/>
        </w:rPr>
        <w:t xml:space="preserve"> </w:t>
      </w:r>
      <w:r>
        <w:rPr>
          <w:rFonts w:eastAsia="Times New Roman"/>
          <w:sz w:val="72"/>
          <w:szCs w:val="72"/>
        </w:rPr>
        <w:t>в каждой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440" w:right="1440" w:header="0" w:top="1217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/>
        <w:ind w:right="-639" w:hanging="0"/>
        <w:jc w:val="center"/>
        <w:rPr>
          <w:sz w:val="20"/>
          <w:szCs w:val="20"/>
        </w:rPr>
      </w:pPr>
      <w:r>
        <w:rPr>
          <w:rFonts w:eastAsia="Times New Roman"/>
          <w:sz w:val="71"/>
          <w:szCs w:val="71"/>
        </w:rPr>
        <w:t>отражается обязательная часть и часть, формируемая участниками образовательных отношений.</w:t>
      </w:r>
    </w:p>
    <w:p>
      <w:pPr>
        <w:pStyle w:val="Normal"/>
        <w:spacing w:lineRule="auto" w:line="218"/>
        <w:ind w:hanging="28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10">
            <wp:simplePos x="0" y="0"/>
            <wp:positionH relativeFrom="column">
              <wp:posOffset>-913765</wp:posOffset>
            </wp:positionH>
            <wp:positionV relativeFrom="paragraph">
              <wp:posOffset>960755</wp:posOffset>
            </wp:positionV>
            <wp:extent cx="8964295" cy="1308735"/>
            <wp:effectExtent l="0" t="0" r="0" b="0"/>
            <wp:wrapNone/>
            <wp:docPr id="11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i/>
          <w:iCs/>
          <w:color w:val="002060"/>
          <w:sz w:val="50"/>
          <w:szCs w:val="50"/>
        </w:rPr>
        <w:t>Ц</w:t>
      </w:r>
      <w:r>
        <w:rPr>
          <w:rFonts w:eastAsia="Times New Roman"/>
          <w:b/>
          <w:bCs/>
          <w:i/>
          <w:iCs/>
          <w:color w:val="002060"/>
          <w:sz w:val="50"/>
          <w:szCs w:val="50"/>
        </w:rPr>
        <w:t>елевой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002060"/>
          <w:sz w:val="50"/>
          <w:szCs w:val="50"/>
        </w:rPr>
        <w:t>раздел включает в себя: пояснительную записку, цели и задачи программы, принципы и подходы</w:t>
      </w:r>
    </w:p>
    <w:p>
      <w:pPr>
        <w:pStyle w:val="Normal"/>
        <w:spacing w:lineRule="exact" w:lin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8"/>
        </w:numPr>
        <w:tabs>
          <w:tab w:val="left" w:pos="619" w:leader="none"/>
        </w:tabs>
        <w:spacing w:lineRule="auto" w:line="218"/>
        <w:ind w:firstLine="3"/>
        <w:jc w:val="both"/>
        <w:rPr>
          <w:rFonts w:eastAsia="Times New Roman"/>
          <w:color w:val="002060"/>
          <w:sz w:val="50"/>
          <w:szCs w:val="50"/>
        </w:rPr>
      </w:pPr>
      <w:r>
        <w:rPr>
          <w:rFonts w:eastAsia="Times New Roman"/>
          <w:color w:val="002060"/>
          <w:sz w:val="50"/>
          <w:szCs w:val="50"/>
        </w:rPr>
        <w:t xml:space="preserve">её формированию, характеристики, значимые для </w:t>
      </w:r>
      <w:r>
        <w:rPr>
          <w:rFonts w:eastAsia="Times New Roman"/>
          <w:color w:val="002060"/>
          <w:sz w:val="49"/>
          <w:szCs w:val="49"/>
        </w:rPr>
        <w:t>разработки программы, в том числе характеристики особенностей развития детей  дошкольного возраста, а так же планируемые результаты освоения</w:t>
      </w:r>
    </w:p>
    <w:p>
      <w:pPr>
        <w:pStyle w:val="Normal"/>
        <w:spacing w:lineRule="exact" w:lin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340" w:right="820" w:header="0" w:top="1368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18"/>
        <w:jc w:val="both"/>
        <w:rPr>
          <w:sz w:val="20"/>
          <w:szCs w:val="20"/>
        </w:rPr>
      </w:pPr>
      <w:r>
        <w:rPr>
          <w:rFonts w:eastAsia="Times New Roman"/>
          <w:color w:val="002060"/>
          <w:sz w:val="50"/>
          <w:szCs w:val="50"/>
        </w:rPr>
        <w:t>программы. Результаты освоения образовательной программы представлены в виде целевых ориентиров дошкольного образования.</w:t>
      </w:r>
    </w:p>
    <w:p>
      <w:pPr>
        <w:pStyle w:val="Normal"/>
        <w:spacing w:lineRule="exact" w:line="196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11">
            <wp:simplePos x="0" y="0"/>
            <wp:positionH relativeFrom="column">
              <wp:posOffset>-850265</wp:posOffset>
            </wp:positionH>
            <wp:positionV relativeFrom="paragraph">
              <wp:posOffset>260985</wp:posOffset>
            </wp:positionV>
            <wp:extent cx="8964295" cy="2637155"/>
            <wp:effectExtent l="0" t="0" r="0" b="0"/>
            <wp:wrapNone/>
            <wp:docPr id="12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12">
            <wp:simplePos x="0" y="0"/>
            <wp:positionH relativeFrom="page">
              <wp:posOffset>455930</wp:posOffset>
            </wp:positionH>
            <wp:positionV relativeFrom="page">
              <wp:posOffset>452755</wp:posOffset>
            </wp:positionV>
            <wp:extent cx="8314690" cy="567055"/>
            <wp:effectExtent l="0" t="0" r="0" b="0"/>
            <wp:wrapNone/>
            <wp:docPr id="13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9"/>
        </w:numPr>
        <w:tabs>
          <w:tab w:val="left" w:pos="467" w:leader="none"/>
        </w:tabs>
        <w:spacing w:lineRule="auto" w:line="247"/>
        <w:ind w:left="407" w:hanging="407"/>
        <w:jc w:val="both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>
      <w:pPr>
        <w:pStyle w:val="Normal"/>
        <w:spacing w:lineRule="exact" w:line="95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9"/>
        </w:numPr>
        <w:tabs>
          <w:tab w:val="left" w:pos="467" w:leader="none"/>
        </w:tabs>
        <w:spacing w:lineRule="auto" w:line="240"/>
        <w:ind w:left="407" w:hanging="407"/>
        <w:jc w:val="both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>
      <w:pPr>
        <w:pStyle w:val="Normal"/>
        <w:spacing w:lineRule="exact" w:line="98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9"/>
        </w:numPr>
        <w:tabs>
          <w:tab w:val="left" w:pos="467" w:leader="none"/>
        </w:tabs>
        <w:spacing w:lineRule="auto" w:line="240"/>
        <w:ind w:left="407" w:hanging="407"/>
        <w:jc w:val="both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>
      <w:pPr>
        <w:pStyle w:val="Normal"/>
        <w:spacing w:lineRule="exact" w:line="100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9"/>
        </w:numPr>
        <w:tabs>
          <w:tab w:val="left" w:pos="467" w:leader="none"/>
        </w:tabs>
        <w:spacing w:lineRule="auto" w:line="235"/>
        <w:ind w:left="407" w:hanging="40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Способен сотрудничать и выполнять как лидерские, так и исполнительские функции в совместной деятельности.</w:t>
      </w:r>
    </w:p>
    <w:p>
      <w:pPr>
        <w:pStyle w:val="Normal"/>
        <w:spacing w:lineRule="exact" w:line="105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9"/>
        </w:numPr>
        <w:tabs>
          <w:tab w:val="left" w:pos="467" w:leader="none"/>
        </w:tabs>
        <w:ind w:left="407" w:hanging="40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>
      <w:pPr>
        <w:sectPr>
          <w:type w:val="nextPage"/>
          <w:pgSz w:orient="landscape" w:w="14400" w:h="10800"/>
          <w:pgMar w:left="1053" w:right="840" w:header="0" w:top="1440" w:footer="0" w:bottom="171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" w:hanging="0"/>
        <w:rPr>
          <w:sz w:val="20"/>
          <w:szCs w:val="20"/>
        </w:rPr>
      </w:pPr>
      <w:r>
        <w:rPr>
          <w:rFonts w:eastAsia="Wingdings" w:cs="Wingdings" w:ascii="Wingdings" w:hAnsi="Wingdings"/>
          <w:color w:val="2DA2BF"/>
          <w:sz w:val="15"/>
          <w:szCs w:val="15"/>
        </w:rPr>
        <w:t></w:t>
      </w:r>
    </w:p>
    <w:p>
      <w:pPr>
        <w:pStyle w:val="Normal"/>
        <w:spacing w:lineRule="exact" w:line="20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" w:hanging="0"/>
        <w:rPr>
          <w:sz w:val="20"/>
          <w:szCs w:val="20"/>
        </w:rPr>
      </w:pPr>
      <w:r>
        <w:rPr>
          <w:rFonts w:eastAsia="Wingdings" w:cs="Wingdings" w:ascii="Wingdings" w:hAnsi="Wingdings"/>
          <w:color w:val="2DA2BF"/>
          <w:sz w:val="15"/>
          <w:szCs w:val="15"/>
        </w:rPr>
        <w:t></w:t>
      </w:r>
    </w:p>
    <w:p>
      <w:pPr>
        <w:pStyle w:val="Normal"/>
        <w:spacing w:lineRule="exact" w:line="20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" w:hanging="0"/>
        <w:rPr>
          <w:sz w:val="20"/>
          <w:szCs w:val="20"/>
        </w:rPr>
      </w:pPr>
      <w:r>
        <w:rPr>
          <w:rFonts w:eastAsia="Wingdings" w:cs="Wingdings" w:ascii="Wingdings" w:hAnsi="Wingdings"/>
          <w:color w:val="2DA2BF"/>
          <w:sz w:val="15"/>
          <w:szCs w:val="15"/>
        </w:rPr>
        <w:t></w:t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spacing w:lineRule="exact" w:line="8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64" w:hanging="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3"/>
          <w:szCs w:val="23"/>
        </w:rPr>
        <w:t>Проявляет эмпатию по отношению к другим людям, готовность прийти на помощь тем, кто в этом нуждается.</w:t>
      </w:r>
    </w:p>
    <w:p>
      <w:pPr>
        <w:pStyle w:val="Normal"/>
        <w:spacing w:lineRule="exact" w:line="9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64" w:hanging="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4"/>
          <w:szCs w:val="24"/>
        </w:rPr>
        <w:t>Проявляет умение слышать других и стремление быть понятым другими.</w:t>
      </w:r>
    </w:p>
    <w:p>
      <w:pPr>
        <w:pStyle w:val="Normal"/>
        <w:spacing w:lineRule="exact" w:line="9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64" w:hanging="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</w:t>
      </w:r>
    </w:p>
    <w:p>
      <w:pPr>
        <w:pStyle w:val="Normal"/>
        <w:spacing w:lineRule="exact" w:line="2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0"/>
        </w:numPr>
        <w:tabs>
          <w:tab w:val="left" w:pos="284" w:leader="none"/>
        </w:tabs>
        <w:spacing w:lineRule="auto" w:line="240"/>
        <w:ind w:left="4" w:hanging="4"/>
        <w:jc w:val="both"/>
        <w:rPr>
          <w:rFonts w:eastAsia="Times New Roman"/>
          <w:b/>
          <w:b/>
          <w:bCs/>
          <w:color w:val="002060"/>
          <w:sz w:val="24"/>
          <w:szCs w:val="24"/>
        </w:rPr>
      </w:pPr>
      <w:r>
        <w:rPr>
          <w:rFonts w:eastAsia="Times New Roman"/>
          <w:b/>
          <w:bCs/>
          <w:color w:val="002060"/>
          <w:sz w:val="24"/>
          <w:szCs w:val="24"/>
        </w:rPr>
        <w:t>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>
      <w:pPr>
        <w:pStyle w:val="Normal"/>
        <w:spacing w:lineRule="exact" w:line="99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continuous"/>
          <w:pgSz w:orient="landscape" w:w="14400" w:h="10800"/>
          <w:pgMar w:left="1053" w:right="840" w:header="0" w:top="1440" w:footer="0" w:bottom="171" w:gutter="0"/>
          <w:cols w:num="2" w:equalWidth="false" w:sep="false">
            <w:col w:w="124" w:space="276"/>
            <w:col w:w="1210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11"/>
        </w:numPr>
        <w:tabs>
          <w:tab w:val="left" w:pos="467" w:leader="none"/>
        </w:tabs>
        <w:spacing w:lineRule="auto" w:line="240"/>
        <w:ind w:left="407" w:hanging="407"/>
        <w:jc w:val="both"/>
        <w:rPr>
          <w:rFonts w:ascii="Wingdings" w:hAnsi="Wingdings" w:eastAsia="Wingdings" w:cs="Wingdings"/>
          <w:color w:val="2DA2BF"/>
          <w:sz w:val="16"/>
          <w:szCs w:val="16"/>
        </w:rPr>
      </w:pPr>
      <w:r>
        <w:drawing>
          <wp:anchor behindDoc="1" distT="0" distB="0" distL="114300" distR="116840" simplePos="0" locked="0" layoutInCell="1" allowOverlap="1" relativeHeight="13">
            <wp:simplePos x="0" y="0"/>
            <wp:positionH relativeFrom="column">
              <wp:posOffset>5784215</wp:posOffset>
            </wp:positionH>
            <wp:positionV relativeFrom="paragraph">
              <wp:posOffset>405130</wp:posOffset>
            </wp:positionV>
            <wp:extent cx="2664460" cy="1143635"/>
            <wp:effectExtent l="0" t="0" r="0" b="0"/>
            <wp:wrapNone/>
            <wp:docPr id="14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2060"/>
          <w:sz w:val="24"/>
          <w:szCs w:val="24"/>
        </w:rPr>
        <w:t>Р</w:t>
      </w:r>
      <w:r>
        <w:rPr>
          <w:rFonts w:eastAsia="Times New Roman"/>
          <w:b/>
          <w:bCs/>
          <w:color w:val="002060"/>
          <w:sz w:val="24"/>
          <w:szCs w:val="24"/>
        </w:rPr>
        <w:t>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continuous"/>
          <w:pgSz w:orient="landscape" w:w="14400" w:h="10800"/>
          <w:pgMar w:left="1053" w:right="840" w:header="0" w:top="1440" w:footer="0" w:bottom="171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" w:hanging="0"/>
        <w:rPr>
          <w:sz w:val="20"/>
          <w:szCs w:val="20"/>
        </w:rPr>
      </w:pPr>
      <w:r>
        <w:rPr>
          <w:rFonts w:eastAsia="Wingdings" w:cs="Wingdings" w:ascii="Wingdings" w:hAnsi="Wingdings"/>
          <w:color w:val="2DA2BF"/>
          <w:sz w:val="15"/>
          <w:szCs w:val="15"/>
        </w:rPr>
        <w:t></w:t>
      </w:r>
    </w:p>
    <w:p>
      <w:pPr>
        <w:pStyle w:val="Normal"/>
        <w:spacing w:lineRule="exact" w:line="20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" w:hanging="0"/>
        <w:rPr>
          <w:sz w:val="20"/>
          <w:szCs w:val="20"/>
        </w:rPr>
      </w:pPr>
      <w:r>
        <w:rPr>
          <w:rFonts w:eastAsia="Wingdings" w:cs="Wingdings" w:ascii="Wingdings" w:hAnsi="Wingdings"/>
          <w:color w:val="2DA2BF"/>
          <w:sz w:val="15"/>
          <w:szCs w:val="15"/>
        </w:rPr>
        <w:t></w:t>
      </w:r>
    </w:p>
    <w:p>
      <w:pPr>
        <w:pStyle w:val="Normal"/>
        <w:spacing w:lineRule="exact" w:line="20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" w:hanging="0"/>
        <w:rPr>
          <w:sz w:val="20"/>
          <w:szCs w:val="20"/>
        </w:rPr>
      </w:pPr>
      <w:r>
        <w:rPr>
          <w:rFonts w:eastAsia="Wingdings" w:cs="Wingdings" w:ascii="Wingdings" w:hAnsi="Wingdings"/>
          <w:color w:val="2DA2BF"/>
          <w:sz w:val="15"/>
          <w:szCs w:val="15"/>
        </w:rPr>
        <w:t></w:t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spacing w:lineRule="exact" w:line="8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2"/>
        </w:numPr>
        <w:tabs>
          <w:tab w:val="left" w:pos="239" w:leader="none"/>
        </w:tabs>
        <w:spacing w:lineRule="auto" w:line="312"/>
        <w:ind w:left="4" w:right="4700" w:hanging="4"/>
        <w:rPr>
          <w:rFonts w:eastAsia="Times New Roman"/>
          <w:b/>
          <w:b/>
          <w:bCs/>
          <w:color w:val="002060"/>
          <w:sz w:val="24"/>
          <w:szCs w:val="24"/>
        </w:rPr>
      </w:pPr>
      <w:r>
        <w:rPr>
          <w:rFonts w:eastAsia="Times New Roman"/>
          <w:b/>
          <w:bCs/>
          <w:color w:val="002060"/>
          <w:sz w:val="24"/>
          <w:szCs w:val="24"/>
        </w:rPr>
        <w:t>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14">
            <wp:simplePos x="0" y="0"/>
            <wp:positionH relativeFrom="column">
              <wp:posOffset>-923925</wp:posOffset>
            </wp:positionH>
            <wp:positionV relativeFrom="paragraph">
              <wp:posOffset>-608330</wp:posOffset>
            </wp:positionV>
            <wp:extent cx="5452745" cy="1075690"/>
            <wp:effectExtent l="0" t="0" r="0" b="0"/>
            <wp:wrapNone/>
            <wp:docPr id="15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continuous"/>
          <w:pgSz w:orient="landscape" w:w="14400" w:h="10800"/>
          <w:pgMar w:left="1053" w:right="840" w:header="0" w:top="1440" w:footer="0" w:bottom="171" w:gutter="0"/>
          <w:cols w:num="2" w:equalWidth="false" w:sep="false">
            <w:col w:w="124" w:space="276"/>
            <w:col w:w="1210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15">
            <wp:simplePos x="0" y="0"/>
            <wp:positionH relativeFrom="page">
              <wp:posOffset>455930</wp:posOffset>
            </wp:positionH>
            <wp:positionV relativeFrom="page">
              <wp:posOffset>885190</wp:posOffset>
            </wp:positionV>
            <wp:extent cx="8314690" cy="567055"/>
            <wp:effectExtent l="0" t="0" r="0" b="0"/>
            <wp:wrapNone/>
            <wp:docPr id="16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30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spacing w:lineRule="auto" w:line="240"/>
        <w:ind w:left="407" w:hanging="407"/>
        <w:jc w:val="both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>
      <w:pPr>
        <w:pStyle w:val="Normal"/>
        <w:spacing w:lineRule="exact" w:line="6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ind w:left="467" w:hanging="46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Проявляет ответственность за начатое дело.</w:t>
      </w:r>
    </w:p>
    <w:p>
      <w:pPr>
        <w:pStyle w:val="Normal"/>
        <w:spacing w:lineRule="exact" w:line="24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spacing w:lineRule="auto" w:line="247"/>
        <w:ind w:left="407" w:hanging="407"/>
        <w:jc w:val="both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>
      <w:pPr>
        <w:pStyle w:val="Normal"/>
        <w:spacing w:lineRule="exact" w:line="20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spacing w:lineRule="auto" w:line="235"/>
        <w:ind w:left="407" w:hanging="40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>
      <w:pPr>
        <w:pStyle w:val="Normal"/>
        <w:spacing w:lineRule="exact" w:line="14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ind w:left="467" w:hanging="46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Проявляет уважение к жизни (в различных ее формах) и заботу об окружающей среде.</w:t>
      </w:r>
    </w:p>
    <w:p>
      <w:pPr>
        <w:pStyle w:val="Normal"/>
        <w:spacing w:lineRule="exact" w:line="24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spacing w:lineRule="auto" w:line="235"/>
        <w:ind w:left="407" w:hanging="40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>
      <w:pPr>
        <w:pStyle w:val="Normal"/>
        <w:spacing w:lineRule="exact" w:line="14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ind w:left="467" w:hanging="46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Проявляет патриотические чувства, ощущает гордость за свою страну, ее достижения, имеет представление о</w:t>
      </w:r>
    </w:p>
    <w:p>
      <w:pPr>
        <w:pStyle w:val="Normal"/>
        <w:spacing w:lineRule="exact" w:line="12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1"/>
          <w:numId w:val="13"/>
        </w:numPr>
        <w:tabs>
          <w:tab w:val="left" w:pos="687" w:leader="none"/>
        </w:tabs>
        <w:ind w:left="687" w:hanging="284"/>
        <w:rPr>
          <w:rFonts w:eastAsia="Times New Roman"/>
          <w:b/>
          <w:b/>
          <w:bCs/>
          <w:color w:val="002060"/>
          <w:sz w:val="24"/>
          <w:szCs w:val="24"/>
        </w:rPr>
      </w:pPr>
      <w:r>
        <w:rPr>
          <w:rFonts w:eastAsia="Times New Roman"/>
          <w:b/>
          <w:bCs/>
          <w:color w:val="002060"/>
          <w:sz w:val="24"/>
          <w:szCs w:val="24"/>
        </w:rPr>
        <w:t>географическом разнообразии, многонациональности, важнейших исторических событиях.</w:t>
      </w:r>
    </w:p>
    <w:p>
      <w:pPr>
        <w:pStyle w:val="Normal"/>
        <w:spacing w:lineRule="exact" w:line="24"/>
        <w:rPr>
          <w:rFonts w:eastAsia="Times New Roman"/>
          <w:b/>
          <w:b/>
          <w:bCs/>
          <w:color w:val="002060"/>
          <w:sz w:val="24"/>
          <w:szCs w:val="24"/>
        </w:rPr>
      </w:pPr>
      <w:r>
        <w:rPr>
          <w:rFonts w:eastAsia="Times New Roman"/>
          <w:b/>
          <w:bCs/>
          <w:color w:val="002060"/>
          <w:sz w:val="24"/>
          <w:szCs w:val="24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spacing w:lineRule="auto" w:line="235"/>
        <w:ind w:left="407" w:hanging="40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>
      <w:pPr>
        <w:pStyle w:val="Normal"/>
        <w:spacing w:lineRule="exact" w:line="26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67" w:leader="none"/>
        </w:tabs>
        <w:spacing w:lineRule="auto" w:line="240"/>
        <w:ind w:left="407" w:hanging="407"/>
        <w:jc w:val="both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4"/>
          <w:szCs w:val="24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>
      <w:pPr>
        <w:pStyle w:val="Normal"/>
        <w:spacing w:lineRule="exact" w:line="18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Wingdings" w:cs="Wingdings" w:ascii="Wingdings" w:hAnsi="Wingdings"/>
          <w:color w:val="2DA2BF"/>
          <w:sz w:val="16"/>
          <w:szCs w:val="16"/>
        </w:rPr>
      </w:r>
    </w:p>
    <w:p>
      <w:pPr>
        <w:pStyle w:val="Normal"/>
        <w:numPr>
          <w:ilvl w:val="0"/>
          <w:numId w:val="13"/>
        </w:numPr>
        <w:tabs>
          <w:tab w:val="left" w:pos="470" w:leader="none"/>
        </w:tabs>
        <w:spacing w:lineRule="auto" w:line="259"/>
        <w:ind w:left="487" w:right="5640" w:hanging="487"/>
        <w:rPr>
          <w:rFonts w:ascii="Wingdings" w:hAnsi="Wingdings" w:eastAsia="Wingdings" w:cs="Wingdings"/>
          <w:color w:val="2DA2BF"/>
          <w:sz w:val="16"/>
          <w:szCs w:val="16"/>
        </w:rPr>
      </w:pPr>
      <w:r>
        <w:rPr>
          <w:rFonts w:eastAsia="Times New Roman"/>
          <w:b/>
          <w:bCs/>
          <w:color w:val="002060"/>
          <w:sz w:val="23"/>
          <w:szCs w:val="23"/>
        </w:rPr>
        <w:t>Имеет начальные представления о здоровом образе жизни. Воспринимает здоровый образ жизни как ценность.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16">
            <wp:simplePos x="0" y="0"/>
            <wp:positionH relativeFrom="column">
              <wp:posOffset>-668020</wp:posOffset>
            </wp:positionH>
            <wp:positionV relativeFrom="paragraph">
              <wp:posOffset>-596265</wp:posOffset>
            </wp:positionV>
            <wp:extent cx="9133205" cy="1268730"/>
            <wp:effectExtent l="0" t="0" r="0" b="0"/>
            <wp:wrapNone/>
            <wp:docPr id="17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0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4400" w:h="10800"/>
          <w:pgMar w:left="1053" w:right="840" w:header="0" w:top="1440" w:footer="0" w:bottom="30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7" w:hanging="0"/>
        <w:rPr>
          <w:sz w:val="20"/>
          <w:szCs w:val="20"/>
        </w:rPr>
      </w:pPr>
      <w:r>
        <w:rPr>
          <w:rFonts w:eastAsia="Wingdings 3" w:cs="Wingdings 3" w:ascii="Wingdings 3" w:hAnsi="Wingdings 3"/>
          <w:color w:val="2DA2BF"/>
          <w:sz w:val="16"/>
          <w:szCs w:val="16"/>
        </w:rPr>
        <w:t></w:t>
      </w:r>
      <w:bookmarkStart w:id="0" w:name="_GoBack"/>
      <w:bookmarkEnd w:id="0"/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114300" distR="114300" simplePos="0" locked="0" layoutInCell="1" allowOverlap="1" relativeHeight="17">
            <wp:simplePos x="0" y="0"/>
            <wp:positionH relativeFrom="page">
              <wp:posOffset>1350010</wp:posOffset>
            </wp:positionH>
            <wp:positionV relativeFrom="page">
              <wp:posOffset>839470</wp:posOffset>
            </wp:positionV>
            <wp:extent cx="7162800" cy="3691255"/>
            <wp:effectExtent l="0" t="0" r="0" b="0"/>
            <wp:wrapNone/>
            <wp:docPr id="18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5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1170" w:type="dxa"/>
        <w:jc w:val="left"/>
        <w:tblInd w:w="770" w:type="dxa"/>
        <w:tblBorders>
          <w:left w:val="single" w:sz="8" w:space="0" w:color="2DA2BF"/>
          <w:right w:val="single" w:sz="8" w:space="0" w:color="2DA2BF"/>
          <w:insideV w:val="single" w:sz="8" w:space="0" w:color="2DA2BF"/>
        </w:tblBorders>
        <w:tblCellMar>
          <w:top w:w="0" w:type="dxa"/>
          <w:left w:w="0" w:type="dxa"/>
          <w:bottom w:w="0" w:type="dxa"/>
          <w:right w:w="0" w:type="dxa"/>
        </w:tblCellMar>
        <w:tblLook w:noVBand="1" w:val="04a0" w:noHBand="0" w:lastColumn="0" w:firstColumn="1" w:lastRow="0" w:firstRow="1"/>
      </w:tblPr>
      <w:tblGrid>
        <w:gridCol w:w="3719"/>
        <w:gridCol w:w="3263"/>
        <w:gridCol w:w="4160"/>
        <w:gridCol w:w="27"/>
      </w:tblGrid>
      <w:tr>
        <w:trPr>
          <w:trHeight w:val="359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Возрастная</w:t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8"/>
                <w:szCs w:val="28"/>
              </w:rPr>
              <w:t>Направленность</w:t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28"/>
                <w:szCs w:val="28"/>
              </w:rPr>
              <w:t>Количество</w:t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386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28"/>
                <w:szCs w:val="28"/>
              </w:rPr>
              <w:t>категория</w:t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8"/>
                <w:szCs w:val="28"/>
              </w:rPr>
              <w:t>групп</w:t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28"/>
                <w:szCs w:val="28"/>
              </w:rPr>
              <w:t>Групп</w:t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70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738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Times New Roman"/>
                <w:w w:val="99"/>
                <w:sz w:val="28"/>
                <w:szCs w:val="28"/>
              </w:rPr>
              <w:t>От 3до 4лет</w:t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общеразвивающая</w:t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97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647" w:hRule="atLeast"/>
        </w:trPr>
        <w:tc>
          <w:tcPr>
            <w:tcW w:w="3719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Times New Roman"/>
                <w:w w:val="99"/>
                <w:sz w:val="28"/>
                <w:szCs w:val="28"/>
              </w:rPr>
              <w:t>От 4 до 5лет</w:t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общеразвивающая</w:t>
            </w:r>
          </w:p>
        </w:tc>
        <w:tc>
          <w:tcPr>
            <w:tcW w:w="4160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84" w:hRule="atLeast"/>
        </w:trPr>
        <w:tc>
          <w:tcPr>
            <w:tcW w:w="3719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4160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82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662" w:hRule="atLeast"/>
        </w:trPr>
        <w:tc>
          <w:tcPr>
            <w:tcW w:w="3719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Times New Roman"/>
                <w:sz w:val="28"/>
                <w:szCs w:val="28"/>
              </w:rPr>
              <w:t>От 5 до 6 лет</w:t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общеразвивающая</w:t>
            </w:r>
          </w:p>
        </w:tc>
        <w:tc>
          <w:tcPr>
            <w:tcW w:w="4160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84" w:hRule="atLeast"/>
        </w:trPr>
        <w:tc>
          <w:tcPr>
            <w:tcW w:w="3719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4160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97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647" w:hRule="atLeast"/>
        </w:trPr>
        <w:tc>
          <w:tcPr>
            <w:tcW w:w="3719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Times New Roman"/>
                <w:sz w:val="28"/>
                <w:szCs w:val="28"/>
              </w:rPr>
              <w:t>От 6 до 7 лет</w:t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общеразвивающая</w:t>
            </w:r>
          </w:p>
        </w:tc>
        <w:tc>
          <w:tcPr>
            <w:tcW w:w="4160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84" w:hRule="atLeast"/>
        </w:trPr>
        <w:tc>
          <w:tcPr>
            <w:tcW w:w="3719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4160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82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662" w:hRule="atLeast"/>
        </w:trPr>
        <w:tc>
          <w:tcPr>
            <w:tcW w:w="3719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</w:r>
          </w:p>
        </w:tc>
        <w:tc>
          <w:tcPr>
            <w:tcW w:w="4160" w:type="dxa"/>
            <w:vMerge w:val="restart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12" w:hRule="atLeast"/>
        </w:trPr>
        <w:tc>
          <w:tcPr>
            <w:tcW w:w="3719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4160" w:type="dxa"/>
            <w:vMerge w:val="continue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96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color="auto" w:fill="2DA2BF" w:val="clear"/>
            <w:vAlign w:val="bottom"/>
          </w:tcPr>
          <w:p>
            <w:pPr>
              <w:pStyle w:val="Normal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731" w:hRule="atLeast"/>
        </w:trPr>
        <w:tc>
          <w:tcPr>
            <w:tcW w:w="3719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</w:r>
          </w:p>
        </w:tc>
        <w:tc>
          <w:tcPr>
            <w:tcW w:w="3263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</w:r>
          </w:p>
        </w:tc>
        <w:tc>
          <w:tcPr>
            <w:tcW w:w="4160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64" w:hRule="atLeast"/>
        </w:trPr>
        <w:tc>
          <w:tcPr>
            <w:tcW w:w="3719" w:type="dxa"/>
            <w:tcBorders>
              <w:top w:val="single" w:sz="8" w:space="0" w:color="2DA2BF"/>
              <w:left w:val="single" w:sz="8" w:space="0" w:color="2DA2BF"/>
              <w:bottom w:val="single" w:sz="8" w:space="0" w:color="2DA2BF"/>
              <w:right w:val="single" w:sz="8" w:space="0" w:color="2DA2BF"/>
              <w:insideH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3263" w:type="dxa"/>
            <w:tcBorders>
              <w:top w:val="single" w:sz="8" w:space="0" w:color="2DA2BF"/>
              <w:left w:val="single" w:sz="8" w:space="0" w:color="2DA2BF"/>
              <w:bottom w:val="single" w:sz="8" w:space="0" w:color="2DA2BF"/>
              <w:right w:val="single" w:sz="8" w:space="0" w:color="2DA2BF"/>
              <w:insideH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4160" w:type="dxa"/>
            <w:tcBorders>
              <w:top w:val="single" w:sz="8" w:space="0" w:color="2DA2BF"/>
              <w:left w:val="single" w:sz="8" w:space="0" w:color="2DA2BF"/>
              <w:bottom w:val="single" w:sz="8" w:space="0" w:color="2DA2BF"/>
              <w:right w:val="single" w:sz="8" w:space="0" w:color="2DA2BF"/>
              <w:insideH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7"/>
                <w:szCs w:val="7"/>
              </w:rPr>
            </w:pPr>
            <w:r>
              <w:rPr>
                <w:sz w:val="7"/>
                <w:szCs w:val="7"/>
              </w:rPr>
            </w:r>
          </w:p>
        </w:tc>
        <w:tc>
          <w:tcPr>
            <w:tcW w:w="27" w:type="dxa"/>
            <w:tcBorders>
              <w:left w:val="single" w:sz="8" w:space="0" w:color="2DA2BF"/>
              <w:right w:val="single" w:sz="8" w:space="0" w:color="2DA2BF"/>
              <w:insideV w:val="single" w:sz="8" w:space="0" w:color="2DA2BF"/>
            </w:tcBorders>
            <w:shd w:fill="auto" w:val="clear"/>
            <w:vAlign w:val="bottom"/>
          </w:tcPr>
          <w:p>
            <w:pPr>
              <w:pStyle w:val="Normal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</w:tbl>
    <w:p>
      <w:pPr>
        <w:sectPr>
          <w:type w:val="nextPage"/>
          <w:pgSz w:orient="landscape" w:w="14400" w:h="10800"/>
          <w:pgMar w:left="1440" w:right="106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/>
        <w:ind w:left="413" w:right="540" w:hanging="57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18">
            <wp:simplePos x="0" y="0"/>
            <wp:positionH relativeFrom="column">
              <wp:posOffset>-913765</wp:posOffset>
            </wp:positionH>
            <wp:positionV relativeFrom="paragraph">
              <wp:posOffset>135255</wp:posOffset>
            </wp:positionV>
            <wp:extent cx="9107805" cy="1143635"/>
            <wp:effectExtent l="0" t="0" r="0" b="0"/>
            <wp:wrapNone/>
            <wp:docPr id="19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2060"/>
          <w:sz w:val="46"/>
          <w:szCs w:val="46"/>
        </w:rPr>
        <w:t>С</w:t>
      </w:r>
      <w:r>
        <w:rPr>
          <w:rFonts w:eastAsia="Times New Roman"/>
          <w:b/>
          <w:bCs/>
          <w:color w:val="002060"/>
          <w:sz w:val="46"/>
          <w:szCs w:val="46"/>
        </w:rPr>
        <w:t xml:space="preserve">одержательный </w:t>
      </w:r>
      <w:r>
        <w:rPr>
          <w:rFonts w:eastAsia="Times New Roman"/>
          <w:color w:val="002060"/>
          <w:sz w:val="46"/>
          <w:szCs w:val="46"/>
        </w:rPr>
        <w:t>раздел представляет общее содержание</w:t>
      </w:r>
      <w:r>
        <w:rPr>
          <w:rFonts w:eastAsia="Times New Roman"/>
          <w:b/>
          <w:bCs/>
          <w:color w:val="002060"/>
          <w:sz w:val="46"/>
          <w:szCs w:val="46"/>
        </w:rPr>
        <w:t xml:space="preserve"> </w:t>
      </w:r>
      <w:r>
        <w:rPr>
          <w:rFonts w:eastAsia="Times New Roman"/>
          <w:color w:val="002060"/>
          <w:sz w:val="46"/>
          <w:szCs w:val="46"/>
        </w:rPr>
        <w:t>Программы, обеспечивающий полноценное развитие личности детей, в который входит:</w:t>
      </w:r>
    </w:p>
    <w:p>
      <w:pPr>
        <w:pStyle w:val="Normal"/>
        <w:spacing w:lineRule="exact" w:line="1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4"/>
        </w:numPr>
        <w:tabs>
          <w:tab w:val="left" w:pos="413" w:leader="none"/>
        </w:tabs>
        <w:spacing w:lineRule="auto" w:line="240"/>
        <w:ind w:left="413" w:right="20" w:hanging="413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Times New Roman"/>
          <w:color w:val="002060"/>
          <w:sz w:val="46"/>
          <w:szCs w:val="46"/>
        </w:rPr>
        <w:t>а) описание образовательной деятельности в соответствии с направлениями развития ребенка, представленными в пяти образовательных областях;</w:t>
      </w:r>
    </w:p>
    <w:p>
      <w:pPr>
        <w:pStyle w:val="Normal"/>
        <w:spacing w:lineRule="exact" w:line="117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Wingdings 3" w:cs="Wingdings 3" w:ascii="Wingdings 3" w:hAnsi="Wingdings 3"/>
          <w:color w:val="2DA2BF"/>
          <w:sz w:val="31"/>
          <w:szCs w:val="31"/>
        </w:rPr>
      </w:r>
    </w:p>
    <w:p>
      <w:pPr>
        <w:pStyle w:val="Normal"/>
        <w:numPr>
          <w:ilvl w:val="0"/>
          <w:numId w:val="14"/>
        </w:numPr>
        <w:tabs>
          <w:tab w:val="left" w:pos="411" w:leader="none"/>
        </w:tabs>
        <w:spacing w:lineRule="auto" w:line="271"/>
        <w:ind w:left="353" w:hanging="353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Times New Roman"/>
          <w:color w:val="002060"/>
          <w:sz w:val="45"/>
          <w:szCs w:val="45"/>
        </w:rPr>
        <w:t>б) описание вариативных форм, способов, методов и средств реализации Программы с учетом возрастных особенностей; Так же в содержательном разделе представлены:</w:t>
      </w:r>
    </w:p>
    <w:p>
      <w:pPr>
        <w:pStyle w:val="Normal"/>
        <w:spacing w:lineRule="exact" w:line="55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Wingdings 3" w:cs="Wingdings 3" w:ascii="Wingdings 3" w:hAnsi="Wingdings 3"/>
          <w:color w:val="2DA2BF"/>
          <w:sz w:val="31"/>
          <w:szCs w:val="31"/>
        </w:rPr>
      </w:r>
    </w:p>
    <w:p>
      <w:pPr>
        <w:pStyle w:val="Normal"/>
        <w:numPr>
          <w:ilvl w:val="0"/>
          <w:numId w:val="14"/>
        </w:numPr>
        <w:tabs>
          <w:tab w:val="left" w:pos="413" w:leader="none"/>
        </w:tabs>
        <w:ind w:left="413" w:right="60" w:hanging="413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Times New Roman"/>
          <w:color w:val="002060"/>
          <w:sz w:val="46"/>
          <w:szCs w:val="46"/>
        </w:rPr>
        <w:t>а) особенности образовательной деятельности разных видов и культурных практик;</w:t>
      </w:r>
    </w:p>
    <w:p>
      <w:pPr>
        <w:pStyle w:val="Normal"/>
        <w:spacing w:lineRule="exact" w:line="106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Wingdings 3" w:cs="Wingdings 3" w:ascii="Wingdings 3" w:hAnsi="Wingdings 3"/>
          <w:color w:val="2DA2BF"/>
          <w:sz w:val="31"/>
          <w:szCs w:val="31"/>
        </w:rPr>
      </w:r>
    </w:p>
    <w:p>
      <w:pPr>
        <w:pStyle w:val="Normal"/>
        <w:numPr>
          <w:ilvl w:val="0"/>
          <w:numId w:val="14"/>
        </w:numPr>
        <w:tabs>
          <w:tab w:val="left" w:pos="413" w:leader="none"/>
        </w:tabs>
        <w:ind w:left="413" w:hanging="413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Times New Roman"/>
          <w:color w:val="002060"/>
          <w:sz w:val="46"/>
          <w:szCs w:val="46"/>
        </w:rPr>
        <w:t>б) способы и направления поддержки детской инициативы;</w:t>
      </w:r>
    </w:p>
    <w:p>
      <w:pPr>
        <w:pStyle w:val="Normal"/>
        <w:spacing w:lineRule="exact" w:line="123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Wingdings 3" w:cs="Wingdings 3" w:ascii="Wingdings 3" w:hAnsi="Wingdings 3"/>
          <w:color w:val="2DA2BF"/>
          <w:sz w:val="31"/>
          <w:szCs w:val="31"/>
        </w:rPr>
      </w:r>
    </w:p>
    <w:p>
      <w:pPr>
        <w:sectPr>
          <w:type w:val="nextPage"/>
          <w:pgSz w:orient="landscape" w:w="14400" w:h="10800"/>
          <w:pgMar w:left="1167" w:right="880" w:header="0" w:top="517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numPr>
          <w:ilvl w:val="0"/>
          <w:numId w:val="14"/>
        </w:numPr>
        <w:tabs>
          <w:tab w:val="left" w:pos="413" w:leader="none"/>
        </w:tabs>
        <w:ind w:left="413" w:right="120" w:hanging="413"/>
        <w:rPr>
          <w:rFonts w:ascii="Wingdings 3" w:hAnsi="Wingdings 3" w:eastAsia="Wingdings 3" w:cs="Wingdings 3"/>
          <w:color w:val="2DA2BF"/>
          <w:sz w:val="31"/>
          <w:szCs w:val="31"/>
        </w:rPr>
      </w:pPr>
      <w:r>
        <w:rPr>
          <w:rFonts w:eastAsia="Times New Roman"/>
          <w:color w:val="002060"/>
          <w:sz w:val="46"/>
          <w:szCs w:val="46"/>
        </w:rPr>
        <w:t>в) особенности взаимодействия педагогического коллектива с семьями воспитанников.</w:t>
      </w:r>
    </w:p>
    <w:p>
      <w:pPr>
        <w:pStyle w:val="Normal"/>
        <w:spacing w:lineRule="auto" w:line="247"/>
        <w:ind w:left="240" w:hanging="28"/>
        <w:jc w:val="both"/>
        <w:rPr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19">
            <wp:simplePos x="0" y="0"/>
            <wp:positionH relativeFrom="column">
              <wp:posOffset>-740410</wp:posOffset>
            </wp:positionH>
            <wp:positionV relativeFrom="paragraph">
              <wp:posOffset>36830</wp:posOffset>
            </wp:positionV>
            <wp:extent cx="8964295" cy="1308735"/>
            <wp:effectExtent l="0" t="0" r="0" b="0"/>
            <wp:wrapNone/>
            <wp:docPr id="20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2060"/>
          <w:sz w:val="50"/>
          <w:szCs w:val="50"/>
        </w:rPr>
        <w:t>О</w:t>
      </w:r>
      <w:r>
        <w:rPr>
          <w:rFonts w:eastAsia="Times New Roman"/>
          <w:b/>
          <w:bCs/>
          <w:color w:val="002060"/>
          <w:sz w:val="50"/>
          <w:szCs w:val="50"/>
        </w:rPr>
        <w:t>рганизационный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002060"/>
          <w:sz w:val="50"/>
          <w:szCs w:val="50"/>
        </w:rPr>
        <w:t xml:space="preserve">раздел содержит описание материально-технического обеспечения Программы , обеспеченность методическими материалами и средствами обучения и воспитания, распорядок и режим дня, особенности традиционных событий, </w:t>
      </w:r>
      <w:r>
        <w:rPr>
          <w:rFonts w:eastAsia="Times New Roman"/>
          <w:color w:val="002060"/>
          <w:sz w:val="49"/>
          <w:szCs w:val="49"/>
        </w:rPr>
        <w:t>праздников, мероприятий, особенности организации развивающей предметно-пространственной среды,</w:t>
      </w:r>
    </w:p>
    <w:p>
      <w:pPr>
        <w:pStyle w:val="Normal"/>
        <w:spacing w:lineRule="exact" w:line="37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orient="landscape" w:w="14400" w:h="10800"/>
          <w:pgMar w:left="1440" w:right="1220" w:header="0" w:top="1088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40" w:hanging="0"/>
        <w:rPr>
          <w:sz w:val="20"/>
          <w:szCs w:val="20"/>
        </w:rPr>
      </w:pPr>
      <w:r>
        <w:rPr>
          <w:rFonts w:eastAsia="Times New Roman"/>
          <w:color w:val="002060"/>
          <w:sz w:val="50"/>
          <w:szCs w:val="50"/>
        </w:rPr>
        <w:t xml:space="preserve">особенностей взаимодействия педагогического </w:t>
      </w:r>
      <w:r>
        <w:rPr>
          <w:rFonts w:eastAsia="Times New Roman"/>
          <w:color w:val="002060"/>
          <w:sz w:val="49"/>
          <w:szCs w:val="49"/>
        </w:rPr>
        <w:t>коллектива с семьями воспитанников.</w:t>
      </w:r>
    </w:p>
    <w:p>
      <w:pPr>
        <w:pStyle w:val="Normal"/>
        <w:spacing w:lineRule="exact" w:line="20"/>
        <w:jc w:val="center"/>
        <w:rPr/>
      </w:pPr>
      <w:r>
        <w:rPr/>
        <w:drawing>
          <wp:anchor behindDoc="1" distT="0" distB="0" distL="114300" distR="114300" simplePos="0" locked="0" layoutInCell="1" allowOverlap="1" relativeHeight="20">
            <wp:simplePos x="0" y="0"/>
            <wp:positionH relativeFrom="column">
              <wp:posOffset>-913765</wp:posOffset>
            </wp:positionH>
            <wp:positionV relativeFrom="paragraph">
              <wp:posOffset>518795</wp:posOffset>
            </wp:positionV>
            <wp:extent cx="8964295" cy="2250440"/>
            <wp:effectExtent l="0" t="0" r="0" b="0"/>
            <wp:wrapNone/>
            <wp:docPr id="21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21">
            <wp:simplePos x="0" y="0"/>
            <wp:positionH relativeFrom="page">
              <wp:posOffset>0</wp:posOffset>
            </wp:positionH>
            <wp:positionV relativeFrom="page">
              <wp:posOffset>1797050</wp:posOffset>
            </wp:positionV>
            <wp:extent cx="8964295" cy="5060950"/>
            <wp:effectExtent l="0" t="0" r="0" b="0"/>
            <wp:wrapNone/>
            <wp:docPr id="22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4400" w:h="10800"/>
      <w:pgMar w:left="1440" w:right="1440" w:header="0" w:top="1440" w:footer="0" w:bottom="876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Wingdings">
    <w:charset w:val="01"/>
    <w:family w:val="roman"/>
    <w:pitch w:val="variable"/>
  </w:font>
  <w:font w:name="Wingdings 3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3"/>
      <w:numFmt w:val="decimal"/>
      <w:lvlText w:val="%1.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lvlText w:val="и"/>
      <w:lvlJc w:val="left"/>
      <w:pPr>
        <w:ind w:left="0" w:hanging="0"/>
      </w:pPr>
      <w:rPr>
        <w:rFonts w:ascii="OpenSymbol" w:hAnsi="OpenSymbol" w:cs="OpenSymbol" w:hint="default"/>
        <w:sz w:val="40"/>
        <w:rFonts w:cs="Open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4">
    <w:lvl w:ilvl="0">
      <w:start w:val="1"/>
      <w:numFmt w:val="bullet"/>
      <w:lvlText w:val="-"/>
      <w:lvlJc w:val="left"/>
      <w:pPr>
        <w:ind w:left="0" w:hanging="0"/>
      </w:pPr>
      <w:rPr>
        <w:rFonts w:ascii="OpenSymbol" w:hAnsi="OpenSymbol" w:cs="OpenSymbol" w:hint="default"/>
        <w:sz w:val="46"/>
        <w:rFonts w:cs="OpenSymbol"/>
      </w:rPr>
    </w:lvl>
    <w:lvl w:ilvl="1">
      <w:start w:val="1"/>
      <w:numFmt w:val="bullet"/>
      <w:lvlText w:val="-"/>
      <w:lvlJc w:val="left"/>
      <w:pPr>
        <w:ind w:left="0" w:hanging="0"/>
      </w:pPr>
      <w:rPr>
        <w:rFonts w:ascii="OpenSymbol" w:hAnsi="OpenSymbol" w:cs="OpenSymbol" w:hint="default"/>
        <w:sz w:val="46"/>
        <w:rFonts w:cs="OpenSymbol"/>
      </w:r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5">
    <w:lvl w:ilvl="0">
      <w:start w:val="1"/>
      <w:numFmt w:val="bullet"/>
      <w:lvlText w:val="-"/>
      <w:lvlJc w:val="left"/>
      <w:pPr>
        <w:ind w:left="0" w:hanging="0"/>
      </w:pPr>
      <w:rPr>
        <w:rFonts w:ascii="OpenSymbol" w:hAnsi="OpenSymbol" w:cs="OpenSymbol" w:hint="default"/>
        <w:sz w:val="46"/>
        <w:rFonts w:cs="Open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6">
    <w:lvl w:ilvl="0">
      <w:start w:val="1"/>
      <w:numFmt w:val="bullet"/>
      <w:lvlText w:val="-"/>
      <w:lvlJc w:val="left"/>
      <w:pPr>
        <w:ind w:left="0" w:hanging="0"/>
      </w:pPr>
      <w:rPr>
        <w:rFonts w:ascii="OpenSymbol" w:hAnsi="OpenSymbol" w:cs="OpenSymbol" w:hint="default"/>
        <w:sz w:val="46"/>
        <w:rFonts w:cs="Open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7">
    <w:lvl w:ilvl="0">
      <w:start w:val="1"/>
      <w:numFmt w:val="bullet"/>
      <w:lvlText w:val="В"/>
      <w:lvlJc w:val="left"/>
      <w:pPr>
        <w:ind w:left="0" w:hanging="0"/>
      </w:pPr>
      <w:rPr>
        <w:rFonts w:ascii="OpenSymbol" w:hAnsi="OpenSymbol" w:cs="OpenSymbol" w:hint="default"/>
        <w:sz w:val="40"/>
        <w:b/>
        <w:rFonts w:cs="Open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8">
    <w:lvl w:ilvl="0">
      <w:start w:val="1"/>
      <w:numFmt w:val="bullet"/>
      <w:lvlText w:val="к"/>
      <w:lvlJc w:val="left"/>
      <w:pPr>
        <w:ind w:left="0" w:hanging="0"/>
      </w:pPr>
      <w:rPr>
        <w:rFonts w:ascii="OpenSymbol" w:hAnsi="OpenSymbol" w:cs="OpenSymbol" w:hint="default"/>
        <w:sz w:val="50"/>
        <w:rFonts w:cs="Open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9">
    <w:lvl w:ilvl="0">
      <w:start w:val="1"/>
      <w:numFmt w:val="bullet"/>
      <w:lvlText w:val="l"/>
      <w:lvlJc w:val="left"/>
      <w:pPr>
        <w:ind w:left="0" w:hanging="0"/>
      </w:pPr>
      <w:rPr>
        <w:rFonts w:ascii="Wingdings" w:hAnsi="Wingdings" w:cs="Wingdings" w:hint="default"/>
        <w:sz w:val="16"/>
        <w:rFonts w:cs="Wingdings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0">
    <w:lvl w:ilvl="0">
      <w:start w:val="1"/>
      <w:numFmt w:val="bullet"/>
      <w:lvlText w:val="в"/>
      <w:lvlJc w:val="left"/>
      <w:pPr>
        <w:ind w:left="0" w:hanging="0"/>
      </w:pPr>
      <w:rPr>
        <w:rFonts w:ascii="OpenSymbol" w:hAnsi="OpenSymbol" w:cs="OpenSymbol" w:hint="default"/>
        <w:sz w:val="24"/>
        <w:b/>
        <w:rFonts w:cs="Open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1">
    <w:lvl w:ilvl="0">
      <w:start w:val="1"/>
      <w:numFmt w:val="bullet"/>
      <w:lvlText w:val="l"/>
      <w:lvlJc w:val="left"/>
      <w:pPr>
        <w:ind w:left="0" w:hanging="0"/>
      </w:pPr>
      <w:rPr>
        <w:rFonts w:ascii="Wingdings" w:hAnsi="Wingdings" w:cs="Wingdings" w:hint="default"/>
        <w:sz w:val="16"/>
        <w:rFonts w:cs="Wingdings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2">
    <w:lvl w:ilvl="0">
      <w:start w:val="1"/>
      <w:numFmt w:val="bullet"/>
      <w:lvlText w:val="У"/>
      <w:lvlJc w:val="left"/>
      <w:pPr>
        <w:ind w:left="0" w:hanging="0"/>
      </w:pPr>
      <w:rPr>
        <w:rFonts w:ascii="OpenSymbol" w:hAnsi="OpenSymbol" w:cs="OpenSymbol" w:hint="default"/>
        <w:sz w:val="24"/>
        <w:b/>
        <w:rFonts w:cs="Open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3">
    <w:lvl w:ilvl="0">
      <w:start w:val="1"/>
      <w:numFmt w:val="bullet"/>
      <w:lvlText w:val="l"/>
      <w:lvlJc w:val="left"/>
      <w:pPr>
        <w:ind w:left="0" w:hanging="0"/>
      </w:pPr>
      <w:rPr>
        <w:rFonts w:ascii="Wingdings" w:hAnsi="Wingdings" w:cs="Wingdings" w:hint="default"/>
        <w:sz w:val="16"/>
        <w:rFonts w:cs="Wingdings"/>
      </w:rPr>
    </w:lvl>
    <w:lvl w:ilvl="1">
      <w:start w:val="1"/>
      <w:numFmt w:val="bullet"/>
      <w:lvlText w:val="е"/>
      <w:lvlJc w:val="left"/>
      <w:pPr>
        <w:ind w:left="0" w:hanging="0"/>
      </w:pPr>
      <w:rPr>
        <w:rFonts w:ascii="OpenSymbol" w:hAnsi="OpenSymbol" w:cs="OpenSymbol" w:hint="default"/>
        <w:sz w:val="24"/>
        <w:b/>
        <w:rFonts w:cs="OpenSymbol"/>
      </w:r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4">
    <w:lvl w:ilvl="0">
      <w:start w:val="1"/>
      <w:numFmt w:val="bullet"/>
      <w:lvlText w:val="l"/>
      <w:lvlJc w:val="left"/>
      <w:pPr>
        <w:ind w:left="0" w:hanging="0"/>
      </w:pPr>
      <w:rPr>
        <w:rFonts w:ascii="Wingdings" w:hAnsi="Wingdings" w:cs="Wingdings" w:hint="default"/>
        <w:sz w:val="31"/>
        <w:rFonts w:cs="Wingdings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d5bdc"/>
    <w:rPr>
      <w:color w:val="0000FF"/>
      <w:u w:val="single"/>
    </w:rPr>
  </w:style>
  <w:style w:type="character" w:styleId="ListLabel1">
    <w:name w:val="ListLabel 1"/>
    <w:qFormat/>
    <w:rPr>
      <w:rFonts w:cs="OpenSymbol"/>
      <w:sz w:val="40"/>
    </w:rPr>
  </w:style>
  <w:style w:type="character" w:styleId="ListLabel2">
    <w:name w:val="ListLabel 2"/>
    <w:qFormat/>
    <w:rPr>
      <w:rFonts w:cs="OpenSymbol"/>
      <w:sz w:val="46"/>
    </w:rPr>
  </w:style>
  <w:style w:type="character" w:styleId="ListLabel3">
    <w:name w:val="ListLabel 3"/>
    <w:qFormat/>
    <w:rPr>
      <w:rFonts w:cs="OpenSymbol"/>
      <w:sz w:val="46"/>
    </w:rPr>
  </w:style>
  <w:style w:type="character" w:styleId="ListLabel4">
    <w:name w:val="ListLabel 4"/>
    <w:qFormat/>
    <w:rPr>
      <w:rFonts w:cs="OpenSymbol"/>
      <w:sz w:val="46"/>
    </w:rPr>
  </w:style>
  <w:style w:type="character" w:styleId="ListLabel5">
    <w:name w:val="ListLabel 5"/>
    <w:qFormat/>
    <w:rPr>
      <w:rFonts w:cs="OpenSymbol"/>
      <w:sz w:val="46"/>
    </w:rPr>
  </w:style>
  <w:style w:type="character" w:styleId="ListLabel6">
    <w:name w:val="ListLabel 6"/>
    <w:qFormat/>
    <w:rPr>
      <w:rFonts w:cs="OpenSymbol"/>
      <w:b/>
      <w:sz w:val="40"/>
    </w:rPr>
  </w:style>
  <w:style w:type="character" w:styleId="ListLabel7">
    <w:name w:val="ListLabel 7"/>
    <w:qFormat/>
    <w:rPr>
      <w:rFonts w:cs="OpenSymbol"/>
      <w:sz w:val="50"/>
    </w:rPr>
  </w:style>
  <w:style w:type="character" w:styleId="ListLabel8">
    <w:name w:val="ListLabel 8"/>
    <w:qFormat/>
    <w:rPr>
      <w:rFonts w:ascii="Wingdings" w:hAnsi="Wingdings" w:cs="Wingdings"/>
      <w:sz w:val="16"/>
    </w:rPr>
  </w:style>
  <w:style w:type="character" w:styleId="ListLabel9">
    <w:name w:val="ListLabel 9"/>
    <w:qFormat/>
    <w:rPr>
      <w:rFonts w:cs="OpenSymbol"/>
      <w:b/>
      <w:sz w:val="24"/>
    </w:rPr>
  </w:style>
  <w:style w:type="character" w:styleId="ListLabel10">
    <w:name w:val="ListLabel 10"/>
    <w:qFormat/>
    <w:rPr>
      <w:rFonts w:ascii="Wingdings" w:hAnsi="Wingdings" w:cs="Wingdings"/>
      <w:sz w:val="16"/>
    </w:rPr>
  </w:style>
  <w:style w:type="character" w:styleId="ListLabel11">
    <w:name w:val="ListLabel 11"/>
    <w:qFormat/>
    <w:rPr>
      <w:rFonts w:cs="OpenSymbol"/>
      <w:b/>
      <w:sz w:val="24"/>
    </w:rPr>
  </w:style>
  <w:style w:type="character" w:styleId="ListLabel12">
    <w:name w:val="ListLabel 12"/>
    <w:qFormat/>
    <w:rPr>
      <w:rFonts w:ascii="Wingdings" w:hAnsi="Wingdings" w:cs="Wingdings"/>
      <w:sz w:val="16"/>
    </w:rPr>
  </w:style>
  <w:style w:type="character" w:styleId="ListLabel13">
    <w:name w:val="ListLabel 13"/>
    <w:qFormat/>
    <w:rPr>
      <w:rFonts w:cs="OpenSymbol"/>
      <w:b/>
      <w:sz w:val="24"/>
    </w:rPr>
  </w:style>
  <w:style w:type="character" w:styleId="ListLabel14">
    <w:name w:val="ListLabel 14"/>
    <w:qFormat/>
    <w:rPr>
      <w:rFonts w:ascii="Wingdings 3" w:hAnsi="Wingdings 3" w:cs="Wingdings"/>
      <w:sz w:val="31"/>
    </w:rPr>
  </w:style>
  <w:style w:type="character" w:styleId="ListLabel15">
    <w:name w:val="ListLabel 15"/>
    <w:qFormat/>
    <w:rPr>
      <w:rFonts w:cs="OpenSymbol"/>
      <w:sz w:val="40"/>
    </w:rPr>
  </w:style>
  <w:style w:type="character" w:styleId="ListLabel16">
    <w:name w:val="ListLabel 16"/>
    <w:qFormat/>
    <w:rPr>
      <w:rFonts w:cs="OpenSymbol"/>
      <w:sz w:val="46"/>
    </w:rPr>
  </w:style>
  <w:style w:type="character" w:styleId="ListLabel17">
    <w:name w:val="ListLabel 17"/>
    <w:qFormat/>
    <w:rPr>
      <w:rFonts w:cs="OpenSymbol"/>
      <w:sz w:val="46"/>
    </w:rPr>
  </w:style>
  <w:style w:type="character" w:styleId="ListLabel18">
    <w:name w:val="ListLabel 18"/>
    <w:qFormat/>
    <w:rPr>
      <w:rFonts w:cs="OpenSymbol"/>
      <w:sz w:val="46"/>
    </w:rPr>
  </w:style>
  <w:style w:type="character" w:styleId="ListLabel19">
    <w:name w:val="ListLabel 19"/>
    <w:qFormat/>
    <w:rPr>
      <w:rFonts w:cs="OpenSymbol"/>
      <w:sz w:val="46"/>
    </w:rPr>
  </w:style>
  <w:style w:type="character" w:styleId="ListLabel20">
    <w:name w:val="ListLabel 20"/>
    <w:qFormat/>
    <w:rPr>
      <w:rFonts w:cs="OpenSymbol"/>
      <w:b/>
      <w:sz w:val="40"/>
    </w:rPr>
  </w:style>
  <w:style w:type="character" w:styleId="ListLabel21">
    <w:name w:val="ListLabel 21"/>
    <w:qFormat/>
    <w:rPr>
      <w:rFonts w:cs="OpenSymbol"/>
      <w:sz w:val="50"/>
    </w:rPr>
  </w:style>
  <w:style w:type="character" w:styleId="ListLabel22">
    <w:name w:val="ListLabel 22"/>
    <w:qFormat/>
    <w:rPr>
      <w:rFonts w:ascii="Wingdings" w:hAnsi="Wingdings" w:cs="Wingdings"/>
      <w:sz w:val="16"/>
    </w:rPr>
  </w:style>
  <w:style w:type="character" w:styleId="ListLabel23">
    <w:name w:val="ListLabel 23"/>
    <w:qFormat/>
    <w:rPr>
      <w:rFonts w:cs="OpenSymbol"/>
      <w:b/>
      <w:sz w:val="24"/>
    </w:rPr>
  </w:style>
  <w:style w:type="character" w:styleId="ListLabel24">
    <w:name w:val="ListLabel 24"/>
    <w:qFormat/>
    <w:rPr>
      <w:rFonts w:ascii="Wingdings" w:hAnsi="Wingdings" w:cs="Wingdings"/>
      <w:sz w:val="16"/>
    </w:rPr>
  </w:style>
  <w:style w:type="character" w:styleId="ListLabel25">
    <w:name w:val="ListLabel 25"/>
    <w:qFormat/>
    <w:rPr>
      <w:rFonts w:cs="OpenSymbol"/>
      <w:b/>
      <w:sz w:val="24"/>
    </w:rPr>
  </w:style>
  <w:style w:type="character" w:styleId="ListLabel26">
    <w:name w:val="ListLabel 26"/>
    <w:qFormat/>
    <w:rPr>
      <w:rFonts w:ascii="Wingdings" w:hAnsi="Wingdings" w:cs="Wingdings"/>
      <w:sz w:val="16"/>
    </w:rPr>
  </w:style>
  <w:style w:type="character" w:styleId="ListLabel27">
    <w:name w:val="ListLabel 27"/>
    <w:qFormat/>
    <w:rPr>
      <w:rFonts w:cs="OpenSymbol"/>
      <w:b/>
      <w:sz w:val="24"/>
    </w:rPr>
  </w:style>
  <w:style w:type="character" w:styleId="ListLabel28">
    <w:name w:val="ListLabel 28"/>
    <w:qFormat/>
    <w:rPr>
      <w:rFonts w:ascii="Wingdings 3" w:hAnsi="Wingdings 3" w:cs="Wingdings"/>
      <w:sz w:val="31"/>
    </w:rPr>
  </w:style>
  <w:style w:type="character" w:styleId="ListLabel29">
    <w:name w:val="ListLabel 29"/>
    <w:qFormat/>
    <w:rPr>
      <w:rFonts w:cs="OpenSymbol"/>
      <w:sz w:val="40"/>
    </w:rPr>
  </w:style>
  <w:style w:type="character" w:styleId="ListLabel30">
    <w:name w:val="ListLabel 30"/>
    <w:qFormat/>
    <w:rPr>
      <w:rFonts w:cs="OpenSymbol"/>
      <w:sz w:val="46"/>
    </w:rPr>
  </w:style>
  <w:style w:type="character" w:styleId="ListLabel31">
    <w:name w:val="ListLabel 31"/>
    <w:qFormat/>
    <w:rPr>
      <w:rFonts w:cs="OpenSymbol"/>
      <w:sz w:val="46"/>
    </w:rPr>
  </w:style>
  <w:style w:type="character" w:styleId="ListLabel32">
    <w:name w:val="ListLabel 32"/>
    <w:qFormat/>
    <w:rPr>
      <w:rFonts w:cs="OpenSymbol"/>
      <w:sz w:val="46"/>
    </w:rPr>
  </w:style>
  <w:style w:type="character" w:styleId="ListLabel33">
    <w:name w:val="ListLabel 33"/>
    <w:qFormat/>
    <w:rPr>
      <w:rFonts w:cs="OpenSymbol"/>
      <w:sz w:val="46"/>
    </w:rPr>
  </w:style>
  <w:style w:type="character" w:styleId="ListLabel34">
    <w:name w:val="ListLabel 34"/>
    <w:qFormat/>
    <w:rPr>
      <w:rFonts w:cs="OpenSymbol"/>
      <w:b/>
      <w:sz w:val="40"/>
    </w:rPr>
  </w:style>
  <w:style w:type="character" w:styleId="ListLabel35">
    <w:name w:val="ListLabel 35"/>
    <w:qFormat/>
    <w:rPr>
      <w:rFonts w:cs="OpenSymbol"/>
      <w:sz w:val="50"/>
    </w:rPr>
  </w:style>
  <w:style w:type="character" w:styleId="ListLabel36">
    <w:name w:val="ListLabel 36"/>
    <w:qFormat/>
    <w:rPr>
      <w:rFonts w:ascii="Wingdings" w:hAnsi="Wingdings" w:cs="Wingdings"/>
      <w:sz w:val="16"/>
    </w:rPr>
  </w:style>
  <w:style w:type="character" w:styleId="ListLabel37">
    <w:name w:val="ListLabel 37"/>
    <w:qFormat/>
    <w:rPr>
      <w:rFonts w:cs="OpenSymbol"/>
      <w:b/>
      <w:sz w:val="24"/>
    </w:rPr>
  </w:style>
  <w:style w:type="character" w:styleId="ListLabel38">
    <w:name w:val="ListLabel 38"/>
    <w:qFormat/>
    <w:rPr>
      <w:rFonts w:ascii="Wingdings" w:hAnsi="Wingdings" w:cs="Wingdings"/>
      <w:sz w:val="16"/>
    </w:rPr>
  </w:style>
  <w:style w:type="character" w:styleId="ListLabel39">
    <w:name w:val="ListLabel 39"/>
    <w:qFormat/>
    <w:rPr>
      <w:rFonts w:cs="OpenSymbol"/>
      <w:b/>
      <w:sz w:val="24"/>
    </w:rPr>
  </w:style>
  <w:style w:type="character" w:styleId="ListLabel40">
    <w:name w:val="ListLabel 40"/>
    <w:qFormat/>
    <w:rPr>
      <w:rFonts w:ascii="Wingdings" w:hAnsi="Wingdings" w:cs="Wingdings"/>
      <w:sz w:val="16"/>
    </w:rPr>
  </w:style>
  <w:style w:type="character" w:styleId="ListLabel41">
    <w:name w:val="ListLabel 41"/>
    <w:qFormat/>
    <w:rPr>
      <w:rFonts w:cs="OpenSymbol"/>
      <w:b/>
      <w:sz w:val="24"/>
    </w:rPr>
  </w:style>
  <w:style w:type="character" w:styleId="ListLabel42">
    <w:name w:val="ListLabel 42"/>
    <w:qFormat/>
    <w:rPr>
      <w:rFonts w:ascii="Wingdings 3" w:hAnsi="Wingdings 3" w:cs="Wingdings"/>
      <w:sz w:val="31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LibreOffice/6.0.7.3$Linux_x86 LibreOffice_project/00m0$Build-3</Application>
  <Pages>16</Pages>
  <Words>1315</Words>
  <Characters>10171</Characters>
  <CharactersWithSpaces>11497</CharactersWithSpaces>
  <Paragraphs>130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2019-10-24T12:10:00Z</dcterms:created>
  <dc:creator>Windows User</dc:creator>
  <dc:description/>
  <dc:language>ru-RU</dc:language>
  <cp:lastModifiedBy/>
  <dcterms:modified xsi:type="dcterms:W3CDTF">2019-10-30T14:42:14Z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